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4C1535" w14:textId="77777777" w:rsidR="00095A6F" w:rsidRDefault="00497BD1">
      <w:pPr>
        <w:pStyle w:val="Title"/>
        <w:jc w:val="center"/>
      </w:pPr>
      <w:r>
        <w:t xml:space="preserve">     Call for experts on the Vietnam market for the project</w:t>
      </w:r>
    </w:p>
    <w:p w14:paraId="4DD67499" w14:textId="77777777" w:rsidR="00095A6F" w:rsidRDefault="00497BD1">
      <w:pPr>
        <w:pStyle w:val="Title"/>
        <w:jc w:val="center"/>
      </w:pPr>
      <w:bookmarkStart w:id="0" w:name="_heading=h.bphkq29icycg" w:colFirst="0" w:colLast="0"/>
      <w:bookmarkEnd w:id="0"/>
      <w:r>
        <w:t xml:space="preserve"> Leap4Growth</w:t>
      </w:r>
    </w:p>
    <w:p w14:paraId="3743E7C0" w14:textId="77777777" w:rsidR="00095A6F" w:rsidRDefault="00497BD1">
      <w:pPr>
        <w:pStyle w:val="Heading1"/>
        <w:numPr>
          <w:ilvl w:val="0"/>
          <w:numId w:val="2"/>
        </w:numPr>
        <w:spacing w:before="240" w:after="120"/>
        <w:ind w:left="714" w:hanging="357"/>
      </w:pPr>
      <w:r>
        <w:t>PROCUREMENT PROCEDURE</w:t>
      </w:r>
    </w:p>
    <w:p w14:paraId="431E863E" w14:textId="77777777" w:rsidR="00095A6F" w:rsidRDefault="00497BD1">
      <w:pPr>
        <w:spacing w:before="120"/>
        <w:jc w:val="both"/>
        <w:rPr>
          <w:color w:val="111C46"/>
          <w:sz w:val="28"/>
          <w:szCs w:val="28"/>
          <w:highlight w:val="yellow"/>
        </w:rPr>
      </w:pPr>
      <w:r>
        <w:rPr>
          <w:color w:val="000000"/>
          <w:sz w:val="22"/>
          <w:szCs w:val="22"/>
        </w:rPr>
        <w:t>The procurement procedure will follow the Latvian law on public procurement and the regulations on the procurement procedure and its application procedure and rules of the Interreg Central Baltic programme.</w:t>
      </w:r>
      <w:r>
        <w:rPr>
          <w:color w:val="111C46"/>
          <w:sz w:val="28"/>
          <w:szCs w:val="28"/>
        </w:rPr>
        <w:t xml:space="preserve"> </w:t>
      </w:r>
    </w:p>
    <w:p w14:paraId="0510DC08" w14:textId="77777777" w:rsidR="00095A6F" w:rsidRDefault="00497BD1">
      <w:pPr>
        <w:spacing w:before="120"/>
        <w:jc w:val="both"/>
      </w:pPr>
      <w:r>
        <w:rPr>
          <w:b/>
          <w:bCs/>
          <w:color w:val="000000"/>
          <w:sz w:val="22"/>
          <w:szCs w:val="22"/>
        </w:rPr>
        <w:t>The total budget for this procurement is a maximum of EUR 140 000 without VAT for all market experts collectively</w:t>
      </w:r>
      <w:r>
        <w:rPr>
          <w:color w:val="000000"/>
          <w:sz w:val="22"/>
          <w:szCs w:val="22"/>
        </w:rPr>
        <w:t>. This shall not be construed as a guarantee of an equal share per market expert, nor as an obligation to expend the full amount under this call. Allocation of funds shall be determined based on the number of companies supported and the actual work performed. Any unutilized funds may, at the discretion of the project consortium, be carried forward and applied to future procurements within the project period.</w:t>
      </w:r>
    </w:p>
    <w:p w14:paraId="72D5DAC5" w14:textId="77777777" w:rsidR="00095A6F" w:rsidRDefault="00497BD1">
      <w:pPr>
        <w:pStyle w:val="Heading2"/>
      </w:pPr>
      <w:bookmarkStart w:id="1" w:name="_heading=h.goixwivk5c6a" w:colFirst="0" w:colLast="0"/>
      <w:bookmarkEnd w:id="1"/>
      <w:r>
        <w:t>1.1 Definitions</w:t>
      </w:r>
    </w:p>
    <w:p w14:paraId="1136BCCB" w14:textId="77777777" w:rsidR="00095A6F" w:rsidRDefault="00497BD1">
      <w:pPr>
        <w:numPr>
          <w:ilvl w:val="0"/>
          <w:numId w:val="3"/>
        </w:numPr>
        <w:pBdr>
          <w:top w:val="nil"/>
          <w:left w:val="nil"/>
          <w:bottom w:val="nil"/>
          <w:right w:val="nil"/>
          <w:between w:val="nil"/>
        </w:pBdr>
        <w:jc w:val="both"/>
        <w:rPr>
          <w:color w:val="000000"/>
          <w:sz w:val="22"/>
          <w:szCs w:val="22"/>
        </w:rPr>
      </w:pPr>
      <w:r>
        <w:rPr>
          <w:color w:val="000000"/>
          <w:sz w:val="22"/>
          <w:szCs w:val="22"/>
        </w:rPr>
        <w:t>In this invitation to tender, the term market expert refers to the applicant submitting a proposal in response to this call. Once selected, the market expert will be referred to as the Market expert in the agreement and during the delivery of services.</w:t>
      </w:r>
    </w:p>
    <w:p w14:paraId="7BF569B8" w14:textId="77777777" w:rsidR="00095A6F" w:rsidRDefault="00497BD1">
      <w:pPr>
        <w:numPr>
          <w:ilvl w:val="0"/>
          <w:numId w:val="3"/>
        </w:numPr>
        <w:pBdr>
          <w:top w:val="nil"/>
          <w:left w:val="nil"/>
          <w:bottom w:val="nil"/>
          <w:right w:val="nil"/>
          <w:between w:val="nil"/>
        </w:pBdr>
        <w:jc w:val="both"/>
      </w:pPr>
      <w:r>
        <w:rPr>
          <w:color w:val="000000"/>
          <w:sz w:val="22"/>
          <w:szCs w:val="22"/>
        </w:rPr>
        <w:t xml:space="preserve">In this invitation to tender, the term of Client refers to 4 partnering organisations that are official members of Leap4Growth project consortium, specified in Section 2. </w:t>
      </w:r>
    </w:p>
    <w:p w14:paraId="10E5BDF8" w14:textId="77777777" w:rsidR="00095A6F" w:rsidRDefault="00497BD1">
      <w:pPr>
        <w:numPr>
          <w:ilvl w:val="0"/>
          <w:numId w:val="3"/>
        </w:numPr>
        <w:pBdr>
          <w:top w:val="nil"/>
          <w:left w:val="nil"/>
          <w:bottom w:val="nil"/>
          <w:right w:val="nil"/>
          <w:between w:val="nil"/>
        </w:pBdr>
        <w:jc w:val="both"/>
        <w:rPr>
          <w:color w:val="000000"/>
        </w:rPr>
      </w:pPr>
      <w:r>
        <w:rPr>
          <w:color w:val="000000"/>
          <w:sz w:val="22"/>
          <w:szCs w:val="22"/>
        </w:rPr>
        <w:t>The Client shall select a group of Market experts (herein after</w:t>
      </w:r>
      <w:r>
        <w:rPr>
          <w:i/>
          <w:iCs/>
          <w:color w:val="000000"/>
          <w:sz w:val="22"/>
          <w:szCs w:val="22"/>
        </w:rPr>
        <w:t xml:space="preserve"> Market expert</w:t>
      </w:r>
      <w:r>
        <w:rPr>
          <w:color w:val="000000"/>
          <w:sz w:val="22"/>
          <w:szCs w:val="22"/>
        </w:rPr>
        <w:t>) into a pool that can be utilised during the Leap4Growth project. Market expert must meet the suitability requirements specified in Section 3 and 4 to provide the service in accordance with Section 5 and 6.</w:t>
      </w:r>
    </w:p>
    <w:p w14:paraId="58B58BF7" w14:textId="77777777" w:rsidR="00095A6F" w:rsidRDefault="00497BD1">
      <w:pPr>
        <w:numPr>
          <w:ilvl w:val="0"/>
          <w:numId w:val="3"/>
        </w:numPr>
        <w:pBdr>
          <w:top w:val="nil"/>
          <w:left w:val="nil"/>
          <w:bottom w:val="nil"/>
          <w:right w:val="nil"/>
          <w:between w:val="nil"/>
        </w:pBdr>
        <w:jc w:val="both"/>
        <w:rPr>
          <w:color w:val="000000"/>
        </w:rPr>
      </w:pPr>
      <w:r>
        <w:rPr>
          <w:color w:val="000000"/>
          <w:sz w:val="22"/>
          <w:szCs w:val="22"/>
        </w:rPr>
        <w:t>The Client reserves the right not to carry out the procurement.</w:t>
      </w:r>
    </w:p>
    <w:p w14:paraId="47C75766" w14:textId="77777777" w:rsidR="00095A6F" w:rsidRDefault="00497BD1">
      <w:pPr>
        <w:pStyle w:val="Heading1"/>
        <w:numPr>
          <w:ilvl w:val="0"/>
          <w:numId w:val="2"/>
        </w:numPr>
        <w:spacing w:before="240" w:after="120"/>
        <w:ind w:left="714" w:hanging="357"/>
      </w:pPr>
      <w:r>
        <w:t>BACKGROUND AND PURPOSE</w:t>
      </w:r>
    </w:p>
    <w:p w14:paraId="4570C7A2" w14:textId="77777777" w:rsidR="00095A6F" w:rsidRDefault="00497BD1">
      <w:pPr>
        <w:spacing w:before="120"/>
        <w:rPr>
          <w:b/>
          <w:bCs/>
          <w:color w:val="111C46"/>
          <w:sz w:val="28"/>
          <w:szCs w:val="28"/>
        </w:rPr>
      </w:pPr>
      <w:r>
        <w:rPr>
          <w:b/>
          <w:bCs/>
          <w:color w:val="111C46"/>
          <w:sz w:val="28"/>
          <w:szCs w:val="28"/>
        </w:rPr>
        <w:t>2.1 Overall partner information</w:t>
      </w:r>
      <w:r>
        <w:rPr>
          <w:b/>
          <w:bCs/>
          <w:color w:val="111C46"/>
          <w:sz w:val="28"/>
          <w:szCs w:val="28"/>
        </w:rPr>
        <w:br/>
      </w:r>
      <w:r>
        <w:rPr>
          <w:sz w:val="22"/>
          <w:szCs w:val="22"/>
        </w:rPr>
        <w:t xml:space="preserve">Four project partners, </w:t>
      </w:r>
      <w:proofErr w:type="spellStart"/>
      <w:r>
        <w:rPr>
          <w:sz w:val="22"/>
          <w:szCs w:val="22"/>
        </w:rPr>
        <w:t>Norrköping</w:t>
      </w:r>
      <w:proofErr w:type="spellEnd"/>
      <w:r>
        <w:rPr>
          <w:sz w:val="22"/>
          <w:szCs w:val="22"/>
        </w:rPr>
        <w:t xml:space="preserve"> Science Park (NOSP, lead partner), Business Tampere, Cleantech Latvia and Tallinn Science Park </w:t>
      </w:r>
      <w:proofErr w:type="spellStart"/>
      <w:r>
        <w:rPr>
          <w:sz w:val="22"/>
          <w:szCs w:val="22"/>
        </w:rPr>
        <w:t>Tehnopol</w:t>
      </w:r>
      <w:proofErr w:type="spellEnd"/>
      <w:r>
        <w:rPr>
          <w:sz w:val="22"/>
          <w:szCs w:val="22"/>
        </w:rPr>
        <w:t>, together formed the project consortium for the Interreg Central Baltic funded project Leap4Growth.</w:t>
      </w:r>
    </w:p>
    <w:p w14:paraId="12A77B0E" w14:textId="77777777" w:rsidR="00095A6F" w:rsidRDefault="00497BD1">
      <w:pPr>
        <w:spacing w:before="120"/>
        <w:jc w:val="both"/>
        <w:rPr>
          <w:b/>
          <w:bCs/>
          <w:color w:val="111C46"/>
          <w:sz w:val="28"/>
          <w:szCs w:val="28"/>
        </w:rPr>
      </w:pPr>
      <w:r>
        <w:rPr>
          <w:b/>
          <w:bCs/>
          <w:color w:val="111C46"/>
          <w:sz w:val="28"/>
          <w:szCs w:val="28"/>
        </w:rPr>
        <w:t>2.2 Project partners</w:t>
      </w:r>
    </w:p>
    <w:p w14:paraId="3E287C76" w14:textId="77777777" w:rsidR="00095A6F" w:rsidRDefault="00497BD1">
      <w:pPr>
        <w:jc w:val="both"/>
        <w:rPr>
          <w:b/>
          <w:bCs/>
          <w:sz w:val="22"/>
          <w:szCs w:val="22"/>
        </w:rPr>
      </w:pPr>
      <w:bookmarkStart w:id="2" w:name="_heading=h.vh0ip09txp9u" w:colFirst="0" w:colLast="0"/>
      <w:bookmarkEnd w:id="2"/>
      <w:r>
        <w:rPr>
          <w:b/>
          <w:bCs/>
          <w:sz w:val="22"/>
          <w:szCs w:val="22"/>
        </w:rPr>
        <w:t>Cleantech Latvia (CL)</w:t>
      </w:r>
      <w:r>
        <w:rPr>
          <w:sz w:val="22"/>
          <w:szCs w:val="22"/>
        </w:rPr>
        <w:t>, established in 2012, is a Riga-based cluster that guides small and mid-sized firms (SMEs) into global markets while helping them adopt clean, circular and digital technologies. Over twelve years it has organised more than 60 trade missions to 30-plus countries, giving 500 companies—90 % SMEs—hands-on support that turns ideas like smart cities, industrial symbiosis and resource-efficient manufacturing into real projects.</w:t>
      </w:r>
    </w:p>
    <w:p w14:paraId="323B936F" w14:textId="77777777" w:rsidR="00095A6F" w:rsidRDefault="00095A6F">
      <w:pPr>
        <w:jc w:val="both"/>
        <w:rPr>
          <w:b/>
          <w:bCs/>
          <w:sz w:val="22"/>
          <w:szCs w:val="22"/>
        </w:rPr>
      </w:pPr>
    </w:p>
    <w:p w14:paraId="3293D7A0" w14:textId="77777777" w:rsidR="00095A6F" w:rsidRDefault="00497BD1">
      <w:pPr>
        <w:jc w:val="both"/>
        <w:rPr>
          <w:sz w:val="22"/>
          <w:szCs w:val="22"/>
        </w:rPr>
      </w:pPr>
      <w:proofErr w:type="spellStart"/>
      <w:r>
        <w:rPr>
          <w:b/>
          <w:bCs/>
          <w:sz w:val="22"/>
          <w:szCs w:val="22"/>
        </w:rPr>
        <w:lastRenderedPageBreak/>
        <w:t>Norrköping</w:t>
      </w:r>
      <w:proofErr w:type="spellEnd"/>
      <w:r>
        <w:rPr>
          <w:b/>
          <w:bCs/>
          <w:sz w:val="22"/>
          <w:szCs w:val="22"/>
        </w:rPr>
        <w:t xml:space="preserve"> Science Park (NOSP)</w:t>
      </w:r>
      <w:r>
        <w:rPr>
          <w:sz w:val="22"/>
          <w:szCs w:val="22"/>
        </w:rPr>
        <w:t xml:space="preserve"> is a Swedish innovation hub located next to </w:t>
      </w:r>
      <w:proofErr w:type="spellStart"/>
      <w:r>
        <w:rPr>
          <w:sz w:val="22"/>
          <w:szCs w:val="22"/>
        </w:rPr>
        <w:t>Norrköping</w:t>
      </w:r>
      <w:proofErr w:type="spellEnd"/>
      <w:r>
        <w:rPr>
          <w:sz w:val="22"/>
          <w:szCs w:val="22"/>
        </w:rPr>
        <w:t xml:space="preserve"> Campus, Linköping University. NOSP creates opportunities for individuals and companies to start, develop, and grow, contributing to business success, regional attractiveness, and sustainable growth. Its activities span research, start-ups, international cooperation, and business development, with focus areas including sustainable business, visualisation, printed and organic electronics, and efficient logistics. By connecting companies with the public sector and academia, NOSP supports technological upgrades that create sustainable, attractive jobs.</w:t>
      </w:r>
    </w:p>
    <w:p w14:paraId="6CC3E7D8" w14:textId="77777777" w:rsidR="00095A6F" w:rsidRDefault="00095A6F">
      <w:pPr>
        <w:ind w:left="576"/>
        <w:jc w:val="both"/>
        <w:rPr>
          <w:b/>
          <w:bCs/>
          <w:sz w:val="22"/>
          <w:szCs w:val="22"/>
        </w:rPr>
      </w:pPr>
    </w:p>
    <w:p w14:paraId="32A237B0" w14:textId="77777777" w:rsidR="00095A6F" w:rsidRDefault="00497BD1">
      <w:pPr>
        <w:jc w:val="both"/>
        <w:rPr>
          <w:sz w:val="22"/>
          <w:szCs w:val="22"/>
        </w:rPr>
      </w:pPr>
      <w:r>
        <w:rPr>
          <w:b/>
          <w:bCs/>
          <w:sz w:val="22"/>
          <w:szCs w:val="22"/>
        </w:rPr>
        <w:t>Business Tampere (BT)</w:t>
      </w:r>
      <w:r>
        <w:rPr>
          <w:sz w:val="22"/>
          <w:szCs w:val="22"/>
        </w:rPr>
        <w:t xml:space="preserve"> brings extensive networks and expertise to the project, with a team of about 40 professionals focused on promoting international business through ecosystems such as cleantech, circular economy, health tech, and emerging technologies. Their work includes business development and acceleration services aligned with the project’s export objectives. BT has strong global connections, particularly in the Southern APAC region, spanning public authorities, investment firms, and multinational corporations, and has facilitated high-profile delegation visits and business forums. They also maintain close relations with local companies experienced in these markets and collaborate actively with Business Finland offices and embassies, including in South APAC and the UAE. Additionally, the City of Tampere’s sister city relationship with Guangzhou and strategic partnerships with Shenzhen and Ho Chi Minh City further strengthen public support for business growth.</w:t>
      </w:r>
    </w:p>
    <w:p w14:paraId="143F3C46" w14:textId="77777777" w:rsidR="00095A6F" w:rsidRDefault="00095A6F">
      <w:pPr>
        <w:jc w:val="both"/>
        <w:rPr>
          <w:sz w:val="22"/>
          <w:szCs w:val="22"/>
        </w:rPr>
      </w:pPr>
    </w:p>
    <w:p w14:paraId="58F7FB08" w14:textId="77777777" w:rsidR="00095A6F" w:rsidRDefault="00497BD1">
      <w:pPr>
        <w:jc w:val="both"/>
        <w:rPr>
          <w:sz w:val="22"/>
          <w:szCs w:val="22"/>
        </w:rPr>
      </w:pPr>
      <w:r>
        <w:rPr>
          <w:b/>
          <w:bCs/>
          <w:sz w:val="22"/>
          <w:szCs w:val="22"/>
        </w:rPr>
        <w:t xml:space="preserve">Tallinn Science Park </w:t>
      </w:r>
      <w:proofErr w:type="spellStart"/>
      <w:r>
        <w:rPr>
          <w:b/>
          <w:bCs/>
          <w:sz w:val="22"/>
          <w:szCs w:val="22"/>
        </w:rPr>
        <w:t>Tehnopol</w:t>
      </w:r>
      <w:proofErr w:type="spellEnd"/>
      <w:r>
        <w:rPr>
          <w:sz w:val="22"/>
          <w:szCs w:val="22"/>
        </w:rPr>
        <w:t xml:space="preserve">, Estonia’s largest high-tech hub, has spent </w:t>
      </w:r>
      <w:bookmarkStart w:id="3" w:name="_GoBack"/>
      <w:r>
        <w:rPr>
          <w:sz w:val="22"/>
          <w:szCs w:val="22"/>
        </w:rPr>
        <w:t>23</w:t>
      </w:r>
      <w:bookmarkEnd w:id="3"/>
      <w:r>
        <w:rPr>
          <w:sz w:val="22"/>
          <w:szCs w:val="22"/>
        </w:rPr>
        <w:t xml:space="preserve"> years helping startups and SMEs scale sustainably through modern offices, hands-on business counselling, and dedicated testbeds. Its programmes centre on deep-tech and digitalisation (robotics, smart city, circular economy), health-tech (e-health), dual-use and defence-tech and AI, giving roughly 100 firms a year direct support plus access to strong sector clusters and a deep-tech knowledge centre. </w:t>
      </w:r>
      <w:proofErr w:type="spellStart"/>
      <w:r>
        <w:rPr>
          <w:sz w:val="22"/>
          <w:szCs w:val="22"/>
        </w:rPr>
        <w:t>Tehnopol</w:t>
      </w:r>
      <w:proofErr w:type="spellEnd"/>
      <w:r>
        <w:rPr>
          <w:sz w:val="22"/>
          <w:szCs w:val="22"/>
        </w:rPr>
        <w:t xml:space="preserve"> also runs accelerators in gov-tech, media, cybersecurity and dual-use technologies while matching corporates with tech startups for pilots. Beyond space and market guidance, the park offers ties with universities, government agencies and investors, providing the infrastructure, partnerships and capital links needed to move innovations from prototype to global market.</w:t>
      </w:r>
    </w:p>
    <w:p w14:paraId="3C664530" w14:textId="77777777" w:rsidR="00095A6F" w:rsidRDefault="00497BD1">
      <w:pPr>
        <w:spacing w:before="120"/>
        <w:rPr>
          <w:b/>
          <w:bCs/>
          <w:color w:val="111C46"/>
          <w:sz w:val="28"/>
          <w:szCs w:val="28"/>
        </w:rPr>
      </w:pPr>
      <w:r>
        <w:rPr>
          <w:b/>
          <w:bCs/>
          <w:color w:val="111C46"/>
          <w:sz w:val="28"/>
          <w:szCs w:val="28"/>
        </w:rPr>
        <w:t>2.3 Project Leap4Growth</w:t>
      </w:r>
    </w:p>
    <w:p w14:paraId="3A790FC4" w14:textId="77777777" w:rsidR="00095A6F" w:rsidRDefault="00497BD1">
      <w:pPr>
        <w:spacing w:before="120"/>
        <w:jc w:val="both"/>
        <w:rPr>
          <w:sz w:val="22"/>
          <w:szCs w:val="22"/>
        </w:rPr>
      </w:pPr>
      <w:r>
        <w:rPr>
          <w:sz w:val="22"/>
          <w:szCs w:val="22"/>
        </w:rPr>
        <w:t>Leap4Growth supports SMEs based in the Central Baltic region (CBR) to create new business opportunities and overcome obstacles they face expanding into Southeast Asian (SEA) markets. The project will focus on the Greater Bay Area (GBA) via Hong Kong and Vietnam as strategic gateways, due to their high growth potential and demand for innovation, which aligns with the strengths of our CBR SMEs and their expressed export interest. Targeted SMEs are within Greentech and Health tech, focusing on advanced digitalisation including cybersecurity and AI.</w:t>
      </w:r>
    </w:p>
    <w:p w14:paraId="515E9710" w14:textId="77777777" w:rsidR="00095A6F" w:rsidRDefault="00497BD1">
      <w:pPr>
        <w:pStyle w:val="Heading2"/>
        <w:tabs>
          <w:tab w:val="left" w:pos="7400"/>
        </w:tabs>
        <w:spacing w:before="120"/>
        <w:ind w:left="578" w:hanging="578"/>
        <w:rPr>
          <w:b w:val="0"/>
          <w:bCs w:val="0"/>
          <w:color w:val="000000"/>
          <w:sz w:val="22"/>
          <w:szCs w:val="22"/>
        </w:rPr>
      </w:pPr>
      <w:bookmarkStart w:id="4" w:name="_heading=h.cehgs5hj2inu" w:colFirst="0" w:colLast="0"/>
      <w:bookmarkEnd w:id="4"/>
      <w:r>
        <w:t>2.4 The project objective of the project</w:t>
      </w:r>
      <w:r>
        <w:tab/>
      </w:r>
    </w:p>
    <w:p w14:paraId="34D617E1" w14:textId="77777777" w:rsidR="00095A6F" w:rsidRDefault="00497BD1">
      <w:pPr>
        <w:spacing w:before="120"/>
        <w:jc w:val="both"/>
        <w:rPr>
          <w:color w:val="000000"/>
          <w:sz w:val="22"/>
          <w:szCs w:val="22"/>
        </w:rPr>
      </w:pPr>
      <w:r>
        <w:rPr>
          <w:b/>
          <w:bCs/>
          <w:color w:val="000000"/>
          <w:sz w:val="22"/>
          <w:szCs w:val="22"/>
        </w:rPr>
        <w:t>The primary goal – 20 sales contracts</w:t>
      </w:r>
      <w:r>
        <w:rPr>
          <w:color w:val="000000"/>
          <w:sz w:val="22"/>
          <w:szCs w:val="22"/>
        </w:rPr>
        <w:t xml:space="preserve"> in the SEA region reached by 100 selected companies from</w:t>
      </w:r>
      <w:r>
        <w:rPr>
          <w:b/>
          <w:bCs/>
          <w:color w:val="000000"/>
          <w:sz w:val="22"/>
          <w:szCs w:val="22"/>
        </w:rPr>
        <w:t xml:space="preserve"> </w:t>
      </w:r>
      <w:r>
        <w:rPr>
          <w:color w:val="000000"/>
          <w:sz w:val="22"/>
          <w:szCs w:val="22"/>
        </w:rPr>
        <w:t xml:space="preserve">partnering countries (Estonia, Finland, Latvia and Sweden), which have joined L4G project. </w:t>
      </w:r>
    </w:p>
    <w:p w14:paraId="145EEF21" w14:textId="77777777" w:rsidR="00095A6F" w:rsidRDefault="00497BD1">
      <w:pPr>
        <w:spacing w:before="120"/>
        <w:jc w:val="both"/>
        <w:rPr>
          <w:color w:val="000000"/>
          <w:sz w:val="22"/>
          <w:szCs w:val="22"/>
        </w:rPr>
      </w:pPr>
      <w:r>
        <w:rPr>
          <w:color w:val="000000"/>
          <w:sz w:val="22"/>
          <w:szCs w:val="22"/>
        </w:rPr>
        <w:t>The secondary goal is to foster cross-border collaboration between SMEs, partners, and local organizations from CBR and SEA regions.</w:t>
      </w:r>
    </w:p>
    <w:p w14:paraId="1908770B" w14:textId="77777777" w:rsidR="00095A6F" w:rsidRDefault="00497BD1">
      <w:pPr>
        <w:pStyle w:val="Heading2"/>
        <w:spacing w:before="120"/>
        <w:ind w:left="0" w:firstLine="0"/>
        <w:jc w:val="both"/>
        <w:rPr>
          <w:b w:val="0"/>
          <w:bCs w:val="0"/>
          <w:color w:val="000000"/>
          <w:sz w:val="22"/>
          <w:szCs w:val="22"/>
        </w:rPr>
      </w:pPr>
      <w:r>
        <w:rPr>
          <w:b w:val="0"/>
          <w:bCs w:val="0"/>
          <w:color w:val="000000"/>
          <w:sz w:val="22"/>
          <w:szCs w:val="22"/>
        </w:rPr>
        <w:t xml:space="preserve">100 companies will be divided among 2 target markets as follows: </w:t>
      </w:r>
    </w:p>
    <w:p w14:paraId="74CBA15B" w14:textId="77777777" w:rsidR="00095A6F" w:rsidRDefault="00497BD1">
      <w:pPr>
        <w:numPr>
          <w:ilvl w:val="0"/>
          <w:numId w:val="4"/>
        </w:numPr>
        <w:pBdr>
          <w:top w:val="nil"/>
          <w:left w:val="nil"/>
          <w:bottom w:val="nil"/>
          <w:right w:val="nil"/>
          <w:between w:val="nil"/>
        </w:pBdr>
        <w:spacing w:before="120"/>
        <w:jc w:val="both"/>
        <w:rPr>
          <w:color w:val="000000"/>
          <w:sz w:val="22"/>
          <w:szCs w:val="22"/>
        </w:rPr>
      </w:pPr>
      <w:r>
        <w:rPr>
          <w:b/>
          <w:bCs/>
          <w:color w:val="000000"/>
          <w:sz w:val="22"/>
          <w:szCs w:val="22"/>
        </w:rPr>
        <w:t>About 50* companies</w:t>
      </w:r>
      <w:r>
        <w:rPr>
          <w:color w:val="000000"/>
          <w:sz w:val="22"/>
          <w:szCs w:val="22"/>
        </w:rPr>
        <w:t xml:space="preserve"> towards </w:t>
      </w:r>
      <w:r>
        <w:rPr>
          <w:b/>
          <w:bCs/>
          <w:color w:val="000000"/>
          <w:sz w:val="22"/>
          <w:szCs w:val="22"/>
        </w:rPr>
        <w:t>GBA</w:t>
      </w:r>
    </w:p>
    <w:p w14:paraId="42FA2163" w14:textId="77777777" w:rsidR="00095A6F" w:rsidRDefault="00497BD1">
      <w:pPr>
        <w:numPr>
          <w:ilvl w:val="0"/>
          <w:numId w:val="4"/>
        </w:numPr>
        <w:pBdr>
          <w:top w:val="nil"/>
          <w:left w:val="nil"/>
          <w:bottom w:val="nil"/>
          <w:right w:val="nil"/>
          <w:between w:val="nil"/>
        </w:pBdr>
        <w:jc w:val="both"/>
        <w:rPr>
          <w:color w:val="000000"/>
          <w:sz w:val="22"/>
          <w:szCs w:val="22"/>
        </w:rPr>
      </w:pPr>
      <w:r>
        <w:rPr>
          <w:b/>
          <w:bCs/>
          <w:color w:val="000000"/>
          <w:sz w:val="22"/>
          <w:szCs w:val="22"/>
        </w:rPr>
        <w:t xml:space="preserve">About 50* companies </w:t>
      </w:r>
      <w:r>
        <w:rPr>
          <w:color w:val="000000"/>
          <w:sz w:val="22"/>
          <w:szCs w:val="22"/>
        </w:rPr>
        <w:t>towards</w:t>
      </w:r>
      <w:r>
        <w:rPr>
          <w:b/>
          <w:bCs/>
          <w:color w:val="000000"/>
          <w:sz w:val="22"/>
          <w:szCs w:val="22"/>
        </w:rPr>
        <w:t xml:space="preserve"> Vietnam</w:t>
      </w:r>
    </w:p>
    <w:p w14:paraId="10DF9A3A" w14:textId="77777777" w:rsidR="00095A6F" w:rsidRDefault="00497BD1">
      <w:pPr>
        <w:spacing w:before="120"/>
        <w:rPr>
          <w:sz w:val="22"/>
          <w:szCs w:val="22"/>
        </w:rPr>
      </w:pPr>
      <w:r>
        <w:rPr>
          <w:sz w:val="22"/>
          <w:szCs w:val="22"/>
        </w:rPr>
        <w:t>*Estimated number of companies may vary during the project.</w:t>
      </w:r>
      <w:r>
        <w:rPr>
          <w:sz w:val="22"/>
          <w:szCs w:val="22"/>
        </w:rPr>
        <w:tab/>
      </w:r>
    </w:p>
    <w:p w14:paraId="6D2C4C94" w14:textId="77777777" w:rsidR="00095A6F" w:rsidRDefault="00497BD1">
      <w:pPr>
        <w:spacing w:before="120"/>
        <w:jc w:val="both"/>
        <w:rPr>
          <w:color w:val="000000"/>
          <w:sz w:val="22"/>
          <w:szCs w:val="22"/>
        </w:rPr>
      </w:pPr>
      <w:r>
        <w:rPr>
          <w:sz w:val="22"/>
          <w:szCs w:val="22"/>
        </w:rPr>
        <w:lastRenderedPageBreak/>
        <w:t xml:space="preserve">Up to </w:t>
      </w:r>
      <w:r>
        <w:rPr>
          <w:b/>
          <w:bCs/>
          <w:sz w:val="22"/>
          <w:szCs w:val="22"/>
        </w:rPr>
        <w:t xml:space="preserve">2 export missions </w:t>
      </w:r>
      <w:r>
        <w:rPr>
          <w:sz w:val="22"/>
          <w:szCs w:val="22"/>
        </w:rPr>
        <w:t>will be carried out</w:t>
      </w:r>
      <w:r>
        <w:rPr>
          <w:color w:val="000000"/>
          <w:sz w:val="22"/>
          <w:szCs w:val="22"/>
        </w:rPr>
        <w:t xml:space="preserve"> for max 10 SMEs from CB region during project period to each </w:t>
      </w:r>
      <w:r>
        <w:rPr>
          <w:b/>
          <w:bCs/>
          <w:color w:val="000000"/>
          <w:sz w:val="22"/>
          <w:szCs w:val="22"/>
        </w:rPr>
        <w:t>target country and region</w:t>
      </w:r>
      <w:r>
        <w:rPr>
          <w:color w:val="000000"/>
          <w:sz w:val="22"/>
          <w:szCs w:val="22"/>
        </w:rPr>
        <w:t>.</w:t>
      </w:r>
    </w:p>
    <w:p w14:paraId="5782BBBB" w14:textId="77777777" w:rsidR="00095A6F" w:rsidRDefault="00497BD1">
      <w:pPr>
        <w:spacing w:before="120"/>
        <w:jc w:val="both"/>
        <w:rPr>
          <w:color w:val="000000"/>
          <w:sz w:val="22"/>
          <w:szCs w:val="22"/>
        </w:rPr>
      </w:pPr>
      <w:r>
        <w:rPr>
          <w:color w:val="000000"/>
          <w:sz w:val="22"/>
          <w:szCs w:val="22"/>
        </w:rPr>
        <w:t>Companies that will participate within this project will be pre-selected by the project consortium members and their representatives in Sweden, Finland, Latvia and Estonia. Local Market experts will have the right to reject the specific company if the Market expert evaluates the company as unsuitable for the market (e.g., the company does not cooperate).</w:t>
      </w:r>
    </w:p>
    <w:p w14:paraId="4D68D969" w14:textId="77777777" w:rsidR="00095A6F" w:rsidRDefault="00497BD1">
      <w:pPr>
        <w:pStyle w:val="Heading2"/>
        <w:tabs>
          <w:tab w:val="left" w:pos="7400"/>
        </w:tabs>
        <w:spacing w:before="120"/>
        <w:ind w:left="578" w:hanging="578"/>
      </w:pPr>
      <w:bookmarkStart w:id="5" w:name="_heading=h.8smodojusokd" w:colFirst="0" w:colLast="0"/>
      <w:bookmarkEnd w:id="5"/>
      <w:r>
        <w:t>2.5 Project consortium roles during and after the procurement process</w:t>
      </w:r>
    </w:p>
    <w:p w14:paraId="4A69813D" w14:textId="77777777" w:rsidR="00095A6F" w:rsidRDefault="00497BD1">
      <w:pPr>
        <w:spacing w:before="120"/>
        <w:jc w:val="both"/>
        <w:rPr>
          <w:b/>
          <w:bCs/>
          <w:color w:val="000000"/>
          <w:sz w:val="22"/>
          <w:szCs w:val="22"/>
        </w:rPr>
      </w:pPr>
      <w:bookmarkStart w:id="6" w:name="_heading=h.a3wk20g1ofj5" w:colFirst="0" w:colLast="0"/>
      <w:bookmarkEnd w:id="6"/>
      <w:r>
        <w:rPr>
          <w:b/>
          <w:bCs/>
          <w:color w:val="000000"/>
          <w:sz w:val="22"/>
          <w:szCs w:val="22"/>
        </w:rPr>
        <w:t>Cleantech Latvia</w:t>
      </w:r>
    </w:p>
    <w:p w14:paraId="4C8FD0CF" w14:textId="77777777" w:rsidR="00095A6F" w:rsidRDefault="00497BD1">
      <w:pPr>
        <w:numPr>
          <w:ilvl w:val="0"/>
          <w:numId w:val="12"/>
        </w:numPr>
        <w:pBdr>
          <w:top w:val="nil"/>
          <w:left w:val="nil"/>
          <w:bottom w:val="nil"/>
          <w:right w:val="nil"/>
          <w:between w:val="nil"/>
        </w:pBdr>
        <w:jc w:val="both"/>
        <w:rPr>
          <w:color w:val="000000"/>
          <w:sz w:val="22"/>
          <w:szCs w:val="22"/>
        </w:rPr>
      </w:pPr>
      <w:r>
        <w:rPr>
          <w:color w:val="000000"/>
          <w:sz w:val="22"/>
          <w:szCs w:val="22"/>
        </w:rPr>
        <w:t>Has a leading role in conducting the procurement and preparing this tender call.</w:t>
      </w:r>
    </w:p>
    <w:p w14:paraId="444A7243" w14:textId="77777777" w:rsidR="00095A6F" w:rsidRDefault="00497BD1">
      <w:pPr>
        <w:numPr>
          <w:ilvl w:val="0"/>
          <w:numId w:val="12"/>
        </w:numPr>
        <w:pBdr>
          <w:top w:val="nil"/>
          <w:left w:val="nil"/>
          <w:bottom w:val="nil"/>
          <w:right w:val="nil"/>
          <w:between w:val="nil"/>
        </w:pBdr>
        <w:jc w:val="both"/>
        <w:rPr>
          <w:color w:val="000000"/>
          <w:sz w:val="22"/>
          <w:szCs w:val="22"/>
        </w:rPr>
      </w:pPr>
      <w:r>
        <w:rPr>
          <w:color w:val="000000"/>
          <w:sz w:val="22"/>
          <w:szCs w:val="22"/>
        </w:rPr>
        <w:t>Selected project manager will evaluate and assess the market experts in both the qualification and selection rounds and will summarize the evaluation process and share the results.</w:t>
      </w:r>
    </w:p>
    <w:p w14:paraId="770E3EBE" w14:textId="77777777" w:rsidR="00095A6F" w:rsidRDefault="00497BD1">
      <w:pPr>
        <w:numPr>
          <w:ilvl w:val="0"/>
          <w:numId w:val="12"/>
        </w:numPr>
        <w:pBdr>
          <w:top w:val="nil"/>
          <w:left w:val="nil"/>
          <w:bottom w:val="nil"/>
          <w:right w:val="nil"/>
          <w:between w:val="nil"/>
        </w:pBdr>
        <w:jc w:val="both"/>
        <w:rPr>
          <w:color w:val="000000"/>
          <w:sz w:val="22"/>
          <w:szCs w:val="22"/>
        </w:rPr>
      </w:pPr>
      <w:r>
        <w:rPr>
          <w:color w:val="000000"/>
          <w:sz w:val="22"/>
          <w:szCs w:val="22"/>
        </w:rPr>
        <w:t>Has a leading role in managing the contracts with the selected market experts and will conduct payments on behalf of Cleantech Latvia according to the contract agreement.</w:t>
      </w:r>
    </w:p>
    <w:p w14:paraId="7889E705" w14:textId="77777777" w:rsidR="00095A6F" w:rsidRDefault="00497BD1">
      <w:pPr>
        <w:numPr>
          <w:ilvl w:val="0"/>
          <w:numId w:val="12"/>
        </w:numPr>
        <w:pBdr>
          <w:top w:val="nil"/>
          <w:left w:val="nil"/>
          <w:bottom w:val="nil"/>
          <w:right w:val="nil"/>
          <w:between w:val="nil"/>
        </w:pBdr>
        <w:jc w:val="both"/>
        <w:rPr>
          <w:color w:val="000000"/>
          <w:sz w:val="22"/>
          <w:szCs w:val="22"/>
        </w:rPr>
      </w:pPr>
      <w:r>
        <w:rPr>
          <w:color w:val="000000"/>
          <w:sz w:val="22"/>
          <w:szCs w:val="22"/>
        </w:rPr>
        <w:t>Selected project manager will serve as the main contact person for Latvian companies participating in the project.</w:t>
      </w:r>
    </w:p>
    <w:p w14:paraId="5D70AF83" w14:textId="77777777" w:rsidR="00095A6F" w:rsidRDefault="00095A6F">
      <w:pPr>
        <w:rPr>
          <w:b/>
          <w:bCs/>
          <w:sz w:val="22"/>
          <w:szCs w:val="22"/>
        </w:rPr>
      </w:pPr>
    </w:p>
    <w:p w14:paraId="470A28CE" w14:textId="77777777" w:rsidR="00095A6F" w:rsidRDefault="00497BD1">
      <w:pPr>
        <w:rPr>
          <w:b/>
          <w:bCs/>
          <w:sz w:val="22"/>
          <w:szCs w:val="22"/>
        </w:rPr>
      </w:pPr>
      <w:r>
        <w:rPr>
          <w:b/>
          <w:bCs/>
          <w:sz w:val="22"/>
          <w:szCs w:val="22"/>
        </w:rPr>
        <w:t>Business Tampere</w:t>
      </w:r>
    </w:p>
    <w:p w14:paraId="6BCC361C"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Has a supportive role in conducting the procurement and preparing the tender call.</w:t>
      </w:r>
    </w:p>
    <w:p w14:paraId="1444B0C2"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Selected project manager will participate in evaluation and assessment of the market experts in both the qualification and selection rounds.</w:t>
      </w:r>
    </w:p>
    <w:p w14:paraId="2A3DBB33"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Will be a part of the contract with the market experts and conduct payments on behalf of Business Tampere for work performed under this call, in accordance with the contract agreement.</w:t>
      </w:r>
    </w:p>
    <w:p w14:paraId="1D435A43"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The selected project manager will serve as the main contact person for Finnish companies participating in the project.</w:t>
      </w:r>
    </w:p>
    <w:p w14:paraId="3BEA81CD" w14:textId="77777777" w:rsidR="00095A6F" w:rsidRDefault="00095A6F">
      <w:pPr>
        <w:pBdr>
          <w:top w:val="nil"/>
          <w:left w:val="nil"/>
          <w:bottom w:val="nil"/>
          <w:right w:val="nil"/>
          <w:between w:val="nil"/>
        </w:pBdr>
        <w:ind w:left="720"/>
        <w:rPr>
          <w:color w:val="000000"/>
          <w:sz w:val="22"/>
          <w:szCs w:val="22"/>
        </w:rPr>
      </w:pPr>
    </w:p>
    <w:p w14:paraId="2E825790" w14:textId="77777777" w:rsidR="00095A6F" w:rsidRDefault="00497BD1">
      <w:pPr>
        <w:rPr>
          <w:sz w:val="22"/>
          <w:szCs w:val="22"/>
        </w:rPr>
      </w:pPr>
      <w:proofErr w:type="spellStart"/>
      <w:r>
        <w:rPr>
          <w:b/>
          <w:bCs/>
          <w:sz w:val="22"/>
          <w:szCs w:val="22"/>
        </w:rPr>
        <w:t>Norrköping</w:t>
      </w:r>
      <w:proofErr w:type="spellEnd"/>
      <w:r>
        <w:rPr>
          <w:b/>
          <w:bCs/>
          <w:sz w:val="22"/>
          <w:szCs w:val="22"/>
        </w:rPr>
        <w:t xml:space="preserve"> Science Park</w:t>
      </w:r>
    </w:p>
    <w:p w14:paraId="5965EABB"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Has a supportive role in conducting the procurement and preparing the tender call.</w:t>
      </w:r>
    </w:p>
    <w:p w14:paraId="35EAE359"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Selected project manager will participate in evaluation and assessment of the market experts in both the qualification and selection rounds.</w:t>
      </w:r>
    </w:p>
    <w:p w14:paraId="0F2097E4" w14:textId="77777777" w:rsidR="00095A6F" w:rsidRDefault="00497BD1">
      <w:pPr>
        <w:numPr>
          <w:ilvl w:val="0"/>
          <w:numId w:val="16"/>
        </w:numPr>
        <w:pBdr>
          <w:top w:val="nil"/>
          <w:left w:val="nil"/>
          <w:bottom w:val="nil"/>
          <w:right w:val="nil"/>
          <w:between w:val="nil"/>
        </w:pBdr>
        <w:jc w:val="both"/>
        <w:rPr>
          <w:color w:val="000000"/>
          <w:sz w:val="22"/>
          <w:szCs w:val="22"/>
        </w:rPr>
      </w:pPr>
      <w:r>
        <w:rPr>
          <w:color w:val="000000"/>
          <w:sz w:val="22"/>
          <w:szCs w:val="22"/>
        </w:rPr>
        <w:t xml:space="preserve">Will be a part of the contract with the market experts and conduct payments on behalf of </w:t>
      </w:r>
      <w:proofErr w:type="spellStart"/>
      <w:r>
        <w:rPr>
          <w:color w:val="000000"/>
          <w:sz w:val="22"/>
          <w:szCs w:val="22"/>
        </w:rPr>
        <w:t>Norrköping</w:t>
      </w:r>
      <w:proofErr w:type="spellEnd"/>
      <w:r>
        <w:rPr>
          <w:color w:val="000000"/>
          <w:sz w:val="22"/>
          <w:szCs w:val="22"/>
        </w:rPr>
        <w:t xml:space="preserve"> Science Park for work performed under this call, in accordance with the contract agreement.</w:t>
      </w:r>
    </w:p>
    <w:p w14:paraId="706FAF09" w14:textId="77777777" w:rsidR="00095A6F" w:rsidRDefault="00497BD1">
      <w:pPr>
        <w:numPr>
          <w:ilvl w:val="0"/>
          <w:numId w:val="16"/>
        </w:numPr>
        <w:pBdr>
          <w:top w:val="nil"/>
          <w:left w:val="nil"/>
          <w:bottom w:val="nil"/>
          <w:right w:val="nil"/>
          <w:between w:val="nil"/>
        </w:pBdr>
        <w:rPr>
          <w:color w:val="000000"/>
          <w:sz w:val="22"/>
          <w:szCs w:val="22"/>
        </w:rPr>
      </w:pPr>
      <w:r>
        <w:rPr>
          <w:color w:val="000000"/>
          <w:sz w:val="22"/>
          <w:szCs w:val="22"/>
        </w:rPr>
        <w:t>The selected project manager will serve as the main contact person for Swedish companies participating in the project.</w:t>
      </w:r>
    </w:p>
    <w:p w14:paraId="079AE8BB" w14:textId="77777777" w:rsidR="00095A6F" w:rsidRDefault="00095A6F">
      <w:pPr>
        <w:pBdr>
          <w:top w:val="nil"/>
          <w:left w:val="nil"/>
          <w:bottom w:val="nil"/>
          <w:right w:val="nil"/>
          <w:between w:val="nil"/>
        </w:pBdr>
        <w:ind w:left="720"/>
        <w:rPr>
          <w:color w:val="000000"/>
          <w:sz w:val="22"/>
          <w:szCs w:val="22"/>
        </w:rPr>
      </w:pPr>
    </w:p>
    <w:p w14:paraId="5CDEF62B" w14:textId="77777777" w:rsidR="00095A6F" w:rsidRDefault="00497BD1">
      <w:pPr>
        <w:rPr>
          <w:sz w:val="22"/>
          <w:szCs w:val="22"/>
        </w:rPr>
      </w:pPr>
      <w:r>
        <w:rPr>
          <w:b/>
          <w:bCs/>
          <w:sz w:val="22"/>
          <w:szCs w:val="22"/>
        </w:rPr>
        <w:t xml:space="preserve">Tallinn Science Park </w:t>
      </w:r>
      <w:proofErr w:type="spellStart"/>
      <w:r>
        <w:rPr>
          <w:b/>
          <w:bCs/>
          <w:sz w:val="22"/>
          <w:szCs w:val="22"/>
        </w:rPr>
        <w:t>Tehnopol</w:t>
      </w:r>
      <w:proofErr w:type="spellEnd"/>
    </w:p>
    <w:p w14:paraId="7096BE36" w14:textId="77777777" w:rsidR="00095A6F" w:rsidRDefault="00497BD1">
      <w:pPr>
        <w:numPr>
          <w:ilvl w:val="0"/>
          <w:numId w:val="17"/>
        </w:numPr>
        <w:pBdr>
          <w:top w:val="nil"/>
          <w:left w:val="nil"/>
          <w:bottom w:val="nil"/>
          <w:right w:val="nil"/>
          <w:between w:val="nil"/>
        </w:pBdr>
        <w:jc w:val="both"/>
        <w:rPr>
          <w:color w:val="000000"/>
          <w:sz w:val="22"/>
          <w:szCs w:val="22"/>
        </w:rPr>
      </w:pPr>
      <w:r>
        <w:rPr>
          <w:color w:val="000000"/>
          <w:sz w:val="22"/>
          <w:szCs w:val="22"/>
        </w:rPr>
        <w:t>Has a supportive role in conducting the procurement and preparing the tender call.</w:t>
      </w:r>
    </w:p>
    <w:p w14:paraId="620C21B7" w14:textId="77777777" w:rsidR="00095A6F" w:rsidRDefault="00497BD1">
      <w:pPr>
        <w:numPr>
          <w:ilvl w:val="0"/>
          <w:numId w:val="17"/>
        </w:numPr>
        <w:pBdr>
          <w:top w:val="nil"/>
          <w:left w:val="nil"/>
          <w:bottom w:val="nil"/>
          <w:right w:val="nil"/>
          <w:between w:val="nil"/>
        </w:pBdr>
        <w:jc w:val="both"/>
        <w:rPr>
          <w:color w:val="000000"/>
          <w:sz w:val="22"/>
          <w:szCs w:val="22"/>
        </w:rPr>
      </w:pPr>
      <w:r>
        <w:rPr>
          <w:color w:val="000000"/>
          <w:sz w:val="22"/>
          <w:szCs w:val="22"/>
        </w:rPr>
        <w:t>Selected project manager will participate in evaluation and assessment of the market experts in both the qualification and selection rounds.</w:t>
      </w:r>
    </w:p>
    <w:p w14:paraId="06764C51" w14:textId="77777777" w:rsidR="00095A6F" w:rsidRDefault="00497BD1">
      <w:pPr>
        <w:numPr>
          <w:ilvl w:val="0"/>
          <w:numId w:val="17"/>
        </w:numPr>
        <w:pBdr>
          <w:top w:val="nil"/>
          <w:left w:val="nil"/>
          <w:bottom w:val="nil"/>
          <w:right w:val="nil"/>
          <w:between w:val="nil"/>
        </w:pBdr>
        <w:jc w:val="both"/>
        <w:rPr>
          <w:color w:val="000000"/>
          <w:sz w:val="22"/>
          <w:szCs w:val="22"/>
        </w:rPr>
      </w:pPr>
      <w:r>
        <w:rPr>
          <w:color w:val="000000"/>
          <w:sz w:val="22"/>
          <w:szCs w:val="22"/>
        </w:rPr>
        <w:t xml:space="preserve">Will be part of the contract with the market experts and conduct payments on behalf of Tallinn Science Park </w:t>
      </w:r>
      <w:proofErr w:type="spellStart"/>
      <w:r>
        <w:rPr>
          <w:color w:val="000000"/>
          <w:sz w:val="22"/>
          <w:szCs w:val="22"/>
        </w:rPr>
        <w:t>Tehnopol</w:t>
      </w:r>
      <w:proofErr w:type="spellEnd"/>
      <w:r>
        <w:rPr>
          <w:color w:val="000000"/>
          <w:sz w:val="22"/>
          <w:szCs w:val="22"/>
        </w:rPr>
        <w:t xml:space="preserve"> according to the contract agreement.</w:t>
      </w:r>
    </w:p>
    <w:p w14:paraId="035A62F2" w14:textId="77777777" w:rsidR="00095A6F" w:rsidRDefault="00497BD1">
      <w:pPr>
        <w:numPr>
          <w:ilvl w:val="0"/>
          <w:numId w:val="17"/>
        </w:numPr>
        <w:pBdr>
          <w:top w:val="nil"/>
          <w:left w:val="nil"/>
          <w:bottom w:val="nil"/>
          <w:right w:val="nil"/>
          <w:between w:val="nil"/>
        </w:pBdr>
        <w:jc w:val="both"/>
        <w:rPr>
          <w:color w:val="000000"/>
          <w:sz w:val="22"/>
          <w:szCs w:val="22"/>
        </w:rPr>
      </w:pPr>
      <w:r>
        <w:rPr>
          <w:color w:val="000000"/>
          <w:sz w:val="22"/>
          <w:szCs w:val="22"/>
        </w:rPr>
        <w:t>The selected project manager will serve as the main contact person for Estonian companies participating in the project.</w:t>
      </w:r>
    </w:p>
    <w:p w14:paraId="640702D0" w14:textId="77777777" w:rsidR="004F7C4A" w:rsidRDefault="004F7C4A" w:rsidP="004F7C4A">
      <w:pPr>
        <w:pBdr>
          <w:top w:val="nil"/>
          <w:left w:val="nil"/>
          <w:bottom w:val="nil"/>
          <w:right w:val="nil"/>
          <w:between w:val="nil"/>
        </w:pBdr>
        <w:jc w:val="both"/>
        <w:rPr>
          <w:color w:val="000000"/>
          <w:sz w:val="22"/>
          <w:szCs w:val="22"/>
        </w:rPr>
      </w:pPr>
    </w:p>
    <w:p w14:paraId="37BE597C" w14:textId="77777777" w:rsidR="004F7C4A" w:rsidRDefault="004F7C4A" w:rsidP="004F7C4A">
      <w:pPr>
        <w:pBdr>
          <w:top w:val="nil"/>
          <w:left w:val="nil"/>
          <w:bottom w:val="nil"/>
          <w:right w:val="nil"/>
          <w:between w:val="nil"/>
        </w:pBdr>
        <w:jc w:val="both"/>
        <w:rPr>
          <w:color w:val="000000"/>
          <w:sz w:val="22"/>
          <w:szCs w:val="22"/>
        </w:rPr>
      </w:pPr>
    </w:p>
    <w:p w14:paraId="541F213D" w14:textId="77777777" w:rsidR="004F7C4A" w:rsidRDefault="004F7C4A" w:rsidP="004F7C4A">
      <w:pPr>
        <w:pBdr>
          <w:top w:val="nil"/>
          <w:left w:val="nil"/>
          <w:bottom w:val="nil"/>
          <w:right w:val="nil"/>
          <w:between w:val="nil"/>
        </w:pBdr>
        <w:jc w:val="both"/>
        <w:rPr>
          <w:color w:val="000000"/>
          <w:sz w:val="22"/>
          <w:szCs w:val="22"/>
        </w:rPr>
      </w:pPr>
    </w:p>
    <w:p w14:paraId="3D929523" w14:textId="77777777" w:rsidR="00095A6F" w:rsidRDefault="00497BD1">
      <w:pPr>
        <w:pStyle w:val="Heading1"/>
        <w:numPr>
          <w:ilvl w:val="0"/>
          <w:numId w:val="2"/>
        </w:numPr>
        <w:spacing w:before="240" w:after="120"/>
        <w:ind w:left="714" w:hanging="357"/>
        <w:rPr>
          <w:b w:val="0"/>
          <w:bCs w:val="0"/>
        </w:rPr>
      </w:pPr>
      <w:r>
        <w:lastRenderedPageBreak/>
        <w:t xml:space="preserve"> SUBJECT OF PROCUREMENT</w:t>
      </w:r>
    </w:p>
    <w:p w14:paraId="3B703489" w14:textId="77777777" w:rsidR="00095A6F" w:rsidRDefault="00497BD1">
      <w:pPr>
        <w:spacing w:before="120"/>
        <w:jc w:val="both"/>
        <w:rPr>
          <w:b/>
          <w:bCs/>
          <w:color w:val="111C46"/>
          <w:sz w:val="36"/>
          <w:szCs w:val="36"/>
        </w:rPr>
      </w:pPr>
      <w:r>
        <w:rPr>
          <w:b/>
          <w:bCs/>
          <w:color w:val="000000"/>
          <w:sz w:val="22"/>
          <w:szCs w:val="22"/>
        </w:rPr>
        <w:t>Cleantech Latvia</w:t>
      </w:r>
      <w:r>
        <w:rPr>
          <w:color w:val="000000"/>
          <w:sz w:val="22"/>
          <w:szCs w:val="22"/>
        </w:rPr>
        <w:t xml:space="preserve">, as part of the project consortium, is opening a call for </w:t>
      </w:r>
      <w:r>
        <w:rPr>
          <w:b/>
          <w:bCs/>
          <w:color w:val="000000"/>
          <w:sz w:val="22"/>
          <w:szCs w:val="22"/>
        </w:rPr>
        <w:t xml:space="preserve">external market experts on the Vietnam market. </w:t>
      </w:r>
    </w:p>
    <w:p w14:paraId="5A9C36EC" w14:textId="7033416B" w:rsidR="00095A6F" w:rsidRDefault="00497BD1">
      <w:pPr>
        <w:spacing w:before="120"/>
        <w:jc w:val="both"/>
        <w:rPr>
          <w:color w:val="000000"/>
          <w:sz w:val="22"/>
          <w:szCs w:val="22"/>
        </w:rPr>
      </w:pPr>
      <w:r>
        <w:rPr>
          <w:color w:val="000000"/>
          <w:sz w:val="22"/>
          <w:szCs w:val="22"/>
        </w:rPr>
        <w:t xml:space="preserve">Within this procurement call we are gathering an initial pool of individual experts, up to 5 market experts together for the Vietnam market, that can be utilised during the L4G project period (starting from January/February 2026 until </w:t>
      </w:r>
      <w:r w:rsidR="002B1EF1">
        <w:rPr>
          <w:color w:val="000000"/>
          <w:sz w:val="22"/>
          <w:szCs w:val="22"/>
        </w:rPr>
        <w:t>30th</w:t>
      </w:r>
      <w:r>
        <w:rPr>
          <w:color w:val="000000"/>
          <w:sz w:val="22"/>
          <w:szCs w:val="22"/>
        </w:rPr>
        <w:t xml:space="preserve"> </w:t>
      </w:r>
      <w:r w:rsidR="002B1EF1">
        <w:rPr>
          <w:color w:val="000000"/>
          <w:sz w:val="22"/>
          <w:szCs w:val="22"/>
        </w:rPr>
        <w:t>April</w:t>
      </w:r>
      <w:r>
        <w:rPr>
          <w:sz w:val="22"/>
          <w:szCs w:val="22"/>
        </w:rPr>
        <w:t>,2028</w:t>
      </w:r>
      <w:r>
        <w:rPr>
          <w:color w:val="000000"/>
          <w:sz w:val="22"/>
          <w:szCs w:val="22"/>
        </w:rPr>
        <w:t>)</w:t>
      </w:r>
      <w:r w:rsidR="002B1EF1">
        <w:rPr>
          <w:color w:val="000000"/>
          <w:sz w:val="22"/>
          <w:szCs w:val="22"/>
        </w:rPr>
        <w:t xml:space="preserve"> or earlier if allocated budget is over</w:t>
      </w:r>
      <w:r>
        <w:rPr>
          <w:color w:val="000000"/>
          <w:sz w:val="22"/>
          <w:szCs w:val="22"/>
        </w:rPr>
        <w:t xml:space="preserve">. A subsequent procurement call may be initiated at a later stage of the project should the need for experts from new industries arise. </w:t>
      </w:r>
    </w:p>
    <w:p w14:paraId="35F3DCB1" w14:textId="77777777" w:rsidR="00095A6F" w:rsidRDefault="00497BD1">
      <w:pPr>
        <w:spacing w:before="120"/>
        <w:jc w:val="both"/>
        <w:rPr>
          <w:b/>
          <w:bCs/>
          <w:color w:val="000000"/>
          <w:sz w:val="22"/>
          <w:szCs w:val="22"/>
        </w:rPr>
      </w:pPr>
      <w:r>
        <w:rPr>
          <w:color w:val="000000"/>
          <w:sz w:val="22"/>
          <w:szCs w:val="22"/>
        </w:rPr>
        <w:t xml:space="preserve">This </w:t>
      </w:r>
      <w:r>
        <w:rPr>
          <w:b/>
          <w:bCs/>
          <w:color w:val="000000"/>
          <w:sz w:val="22"/>
          <w:szCs w:val="22"/>
        </w:rPr>
        <w:t xml:space="preserve">call focuses </w:t>
      </w:r>
      <w:r>
        <w:rPr>
          <w:color w:val="000000"/>
          <w:sz w:val="22"/>
          <w:szCs w:val="22"/>
        </w:rPr>
        <w:t>on the following sectors:</w:t>
      </w:r>
      <w:r>
        <w:rPr>
          <w:b/>
          <w:bCs/>
          <w:color w:val="000000"/>
          <w:sz w:val="22"/>
          <w:szCs w:val="22"/>
        </w:rPr>
        <w:t xml:space="preserve"> deep tech, including Greentech and Health tech, advanced digitalisation, cybersecurity and AI.</w:t>
      </w:r>
    </w:p>
    <w:p w14:paraId="67664DC9" w14:textId="77777777" w:rsidR="00095A6F" w:rsidRDefault="00497BD1">
      <w:pPr>
        <w:spacing w:before="120"/>
        <w:jc w:val="both"/>
        <w:rPr>
          <w:sz w:val="22"/>
          <w:szCs w:val="22"/>
        </w:rPr>
      </w:pPr>
      <w:r>
        <w:rPr>
          <w:b/>
          <w:bCs/>
          <w:sz w:val="22"/>
          <w:szCs w:val="22"/>
        </w:rPr>
        <w:t>The main task</w:t>
      </w:r>
      <w:r>
        <w:rPr>
          <w:sz w:val="22"/>
          <w:szCs w:val="22"/>
        </w:rPr>
        <w:t xml:space="preserve"> </w:t>
      </w:r>
      <w:r>
        <w:rPr>
          <w:b/>
          <w:bCs/>
          <w:sz w:val="22"/>
          <w:szCs w:val="22"/>
        </w:rPr>
        <w:t>of a market expert</w:t>
      </w:r>
      <w:r>
        <w:rPr>
          <w:sz w:val="22"/>
          <w:szCs w:val="22"/>
        </w:rPr>
        <w:t xml:space="preserve"> is to support entrepreneurs entering the Vietnamese market. This includes providing local market insights on key areas such as:</w:t>
      </w:r>
    </w:p>
    <w:p w14:paraId="5AC30FE7" w14:textId="77777777" w:rsidR="00095A6F" w:rsidRDefault="00497BD1">
      <w:pPr>
        <w:numPr>
          <w:ilvl w:val="0"/>
          <w:numId w:val="5"/>
        </w:numPr>
        <w:pBdr>
          <w:top w:val="nil"/>
          <w:left w:val="nil"/>
          <w:bottom w:val="nil"/>
          <w:right w:val="nil"/>
          <w:between w:val="nil"/>
        </w:pBdr>
        <w:spacing w:before="120"/>
        <w:jc w:val="both"/>
        <w:rPr>
          <w:color w:val="000000"/>
          <w:sz w:val="22"/>
          <w:szCs w:val="22"/>
        </w:rPr>
      </w:pPr>
      <w:r>
        <w:rPr>
          <w:color w:val="000000"/>
          <w:sz w:val="22"/>
          <w:szCs w:val="22"/>
        </w:rPr>
        <w:t>Improving market understanding (legislation, business culture, trends, competitors etc.);</w:t>
      </w:r>
    </w:p>
    <w:p w14:paraId="084602BD" w14:textId="77777777" w:rsidR="00095A6F" w:rsidRDefault="00497BD1">
      <w:pPr>
        <w:numPr>
          <w:ilvl w:val="0"/>
          <w:numId w:val="5"/>
        </w:numPr>
        <w:pBdr>
          <w:top w:val="nil"/>
          <w:left w:val="nil"/>
          <w:bottom w:val="nil"/>
          <w:right w:val="nil"/>
          <w:between w:val="nil"/>
        </w:pBdr>
        <w:jc w:val="both"/>
        <w:rPr>
          <w:color w:val="000000"/>
          <w:sz w:val="22"/>
          <w:szCs w:val="22"/>
        </w:rPr>
      </w:pPr>
      <w:r>
        <w:rPr>
          <w:color w:val="000000"/>
          <w:sz w:val="22"/>
          <w:szCs w:val="22"/>
        </w:rPr>
        <w:t>developing or improving a market strategy;</w:t>
      </w:r>
    </w:p>
    <w:p w14:paraId="00E3BCC5" w14:textId="77777777" w:rsidR="00095A6F" w:rsidRDefault="00497BD1">
      <w:pPr>
        <w:numPr>
          <w:ilvl w:val="0"/>
          <w:numId w:val="5"/>
        </w:numPr>
        <w:pBdr>
          <w:top w:val="nil"/>
          <w:left w:val="nil"/>
          <w:bottom w:val="nil"/>
          <w:right w:val="nil"/>
          <w:between w:val="nil"/>
        </w:pBdr>
        <w:jc w:val="both"/>
        <w:rPr>
          <w:color w:val="000000"/>
          <w:sz w:val="22"/>
          <w:szCs w:val="22"/>
        </w:rPr>
      </w:pPr>
      <w:r>
        <w:rPr>
          <w:color w:val="000000"/>
          <w:sz w:val="22"/>
          <w:szCs w:val="22"/>
        </w:rPr>
        <w:t>adapting a product or service to local habits and needs;</w:t>
      </w:r>
    </w:p>
    <w:p w14:paraId="3BCD7635" w14:textId="77777777" w:rsidR="00095A6F" w:rsidRDefault="00497BD1">
      <w:pPr>
        <w:numPr>
          <w:ilvl w:val="0"/>
          <w:numId w:val="5"/>
        </w:numPr>
        <w:pBdr>
          <w:top w:val="nil"/>
          <w:left w:val="nil"/>
          <w:bottom w:val="nil"/>
          <w:right w:val="nil"/>
          <w:between w:val="nil"/>
        </w:pBdr>
        <w:jc w:val="both"/>
        <w:rPr>
          <w:color w:val="000000"/>
          <w:sz w:val="22"/>
          <w:szCs w:val="22"/>
        </w:rPr>
      </w:pPr>
      <w:r>
        <w:rPr>
          <w:color w:val="000000"/>
          <w:sz w:val="22"/>
          <w:szCs w:val="22"/>
        </w:rPr>
        <w:t>defining appropriate pricing and aligning it with market conditions;</w:t>
      </w:r>
    </w:p>
    <w:p w14:paraId="543CA246" w14:textId="77777777" w:rsidR="00095A6F" w:rsidRDefault="00497BD1">
      <w:pPr>
        <w:numPr>
          <w:ilvl w:val="0"/>
          <w:numId w:val="5"/>
        </w:numPr>
        <w:pBdr>
          <w:top w:val="nil"/>
          <w:left w:val="nil"/>
          <w:bottom w:val="nil"/>
          <w:right w:val="nil"/>
          <w:between w:val="nil"/>
        </w:pBdr>
        <w:jc w:val="both"/>
        <w:rPr>
          <w:color w:val="000000"/>
          <w:sz w:val="22"/>
          <w:szCs w:val="22"/>
        </w:rPr>
      </w:pPr>
      <w:r>
        <w:rPr>
          <w:color w:val="000000"/>
          <w:sz w:val="22"/>
          <w:szCs w:val="22"/>
        </w:rPr>
        <w:t>identifying potential customers and partners, validating and approaching them, and participating in partnership negotiations;</w:t>
      </w:r>
    </w:p>
    <w:p w14:paraId="352A46A0" w14:textId="77777777" w:rsidR="00095A6F" w:rsidRDefault="00497BD1">
      <w:pPr>
        <w:spacing w:before="120"/>
        <w:jc w:val="both"/>
        <w:rPr>
          <w:sz w:val="22"/>
          <w:szCs w:val="22"/>
        </w:rPr>
      </w:pPr>
      <w:r>
        <w:rPr>
          <w:sz w:val="22"/>
          <w:szCs w:val="22"/>
        </w:rPr>
        <w:t>A separate agreement will be signed with the companies participating in L4G, ensuring that all entrepreneurs follow the same rules and timelines, and actively participate and communicate with Market expert.</w:t>
      </w:r>
    </w:p>
    <w:p w14:paraId="31E430E2" w14:textId="77777777" w:rsidR="00095A6F" w:rsidRDefault="00497BD1">
      <w:pPr>
        <w:spacing w:before="120"/>
        <w:jc w:val="both"/>
        <w:rPr>
          <w:sz w:val="22"/>
          <w:szCs w:val="22"/>
        </w:rPr>
      </w:pPr>
      <w:bookmarkStart w:id="7" w:name="_heading=h.91p581g5mdki" w:colFirst="0" w:colLast="0"/>
      <w:bookmarkEnd w:id="7"/>
      <w:r>
        <w:rPr>
          <w:sz w:val="22"/>
          <w:szCs w:val="22"/>
        </w:rPr>
        <w:t>Selected Market experts will be working on an hourly rate, conduct the work individually (and mostly alone if not agreed separately) and should mainly run their meetings with companies online. Except for the period of target market visits, when the market experts should (if possible) meet the companies physically and if needed, participate in their meetings with potential buyers or other important partners, for these tasks separate daily rate has to be indicated in the Tender from Market expert.</w:t>
      </w:r>
    </w:p>
    <w:p w14:paraId="1A340FE4" w14:textId="77777777" w:rsidR="00095A6F" w:rsidRDefault="00497BD1">
      <w:pPr>
        <w:pStyle w:val="Heading2"/>
        <w:tabs>
          <w:tab w:val="left" w:pos="7400"/>
        </w:tabs>
        <w:spacing w:before="120"/>
        <w:ind w:left="578" w:hanging="578"/>
      </w:pPr>
      <w:r>
        <w:t>3.1. Tasks of the selected market experts</w:t>
      </w:r>
    </w:p>
    <w:p w14:paraId="5A5263BC" w14:textId="77777777" w:rsidR="00095A6F" w:rsidRDefault="00497BD1">
      <w:pPr>
        <w:spacing w:before="120"/>
        <w:jc w:val="both"/>
        <w:rPr>
          <w:sz w:val="22"/>
          <w:szCs w:val="22"/>
        </w:rPr>
      </w:pPr>
      <w:r>
        <w:rPr>
          <w:sz w:val="22"/>
          <w:szCs w:val="22"/>
        </w:rPr>
        <w:t>Tasks for the selected Market experts will be structured into milestones.</w:t>
      </w:r>
      <w:r>
        <w:t xml:space="preserve"> </w:t>
      </w:r>
      <w:r>
        <w:rPr>
          <w:sz w:val="22"/>
          <w:szCs w:val="22"/>
        </w:rPr>
        <w:t>The allocated hours for each task are approximate and can be adjusted—either increased or decreased—based on the specific requirements of each individual situation.</w:t>
      </w:r>
    </w:p>
    <w:p w14:paraId="25C90F32" w14:textId="77777777" w:rsidR="00095A6F" w:rsidRDefault="00497BD1">
      <w:pPr>
        <w:pBdr>
          <w:top w:val="nil"/>
          <w:left w:val="nil"/>
          <w:bottom w:val="nil"/>
          <w:right w:val="nil"/>
          <w:between w:val="nil"/>
        </w:pBdr>
        <w:spacing w:before="120"/>
        <w:jc w:val="both"/>
        <w:rPr>
          <w:b/>
          <w:bCs/>
          <w:color w:val="000000"/>
          <w:sz w:val="22"/>
          <w:szCs w:val="22"/>
        </w:rPr>
      </w:pPr>
      <w:r>
        <w:rPr>
          <w:b/>
          <w:bCs/>
          <w:color w:val="000000"/>
          <w:sz w:val="22"/>
          <w:szCs w:val="22"/>
        </w:rPr>
        <w:t>Milestone no.1 - Evaluation of the company's readiness to enter target market and Market expert readiness to work with this company on market entry.</w:t>
      </w:r>
    </w:p>
    <w:p w14:paraId="2D58BA38" w14:textId="77777777" w:rsidR="00095A6F" w:rsidRDefault="00497BD1">
      <w:pPr>
        <w:pBdr>
          <w:top w:val="nil"/>
          <w:left w:val="nil"/>
          <w:bottom w:val="nil"/>
          <w:right w:val="nil"/>
          <w:between w:val="nil"/>
        </w:pBdr>
        <w:jc w:val="both"/>
        <w:rPr>
          <w:color w:val="000000"/>
          <w:sz w:val="22"/>
          <w:szCs w:val="22"/>
        </w:rPr>
      </w:pPr>
      <w:r>
        <w:rPr>
          <w:b/>
          <w:bCs/>
          <w:color w:val="000000"/>
          <w:sz w:val="22"/>
          <w:szCs w:val="22"/>
        </w:rPr>
        <w:t xml:space="preserve">Estimated workload - 2 hours.  </w:t>
      </w:r>
    </w:p>
    <w:p w14:paraId="3FECD401" w14:textId="77777777" w:rsidR="00095A6F" w:rsidRDefault="00497BD1">
      <w:pPr>
        <w:pBdr>
          <w:top w:val="nil"/>
          <w:left w:val="nil"/>
          <w:bottom w:val="nil"/>
          <w:right w:val="nil"/>
          <w:between w:val="nil"/>
        </w:pBdr>
        <w:jc w:val="both"/>
        <w:rPr>
          <w:color w:val="000000"/>
          <w:sz w:val="22"/>
          <w:szCs w:val="22"/>
        </w:rPr>
      </w:pPr>
      <w:r>
        <w:rPr>
          <w:color w:val="000000"/>
          <w:sz w:val="22"/>
          <w:szCs w:val="22"/>
        </w:rPr>
        <w:t xml:space="preserve">Market expert has to assess each company’s readiness to enter selected target market based on materials and information provided by the company, along with a brief online introductory meeting. This includes evaluating: </w:t>
      </w:r>
    </w:p>
    <w:p w14:paraId="7B8E0626"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companies´ business model;</w:t>
      </w:r>
    </w:p>
    <w:p w14:paraId="128ECD34"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its preparedness for the target market;</w:t>
      </w:r>
    </w:p>
    <w:p w14:paraId="0B62FEDD"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team capacity and capabilities;</w:t>
      </w:r>
    </w:p>
    <w:p w14:paraId="6FD815E3"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product/service fit;</w:t>
      </w:r>
    </w:p>
    <w:p w14:paraId="4FCC88BF"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intellectual property rights considerations;</w:t>
      </w:r>
    </w:p>
    <w:p w14:paraId="74A6D4C9"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sales strategy, marketing materials, and overall market readiness;</w:t>
      </w:r>
    </w:p>
    <w:p w14:paraId="3F3E1536" w14:textId="77777777" w:rsidR="00095A6F" w:rsidRDefault="00497BD1">
      <w:pPr>
        <w:numPr>
          <w:ilvl w:val="0"/>
          <w:numId w:val="6"/>
        </w:numPr>
        <w:pBdr>
          <w:top w:val="nil"/>
          <w:left w:val="nil"/>
          <w:bottom w:val="nil"/>
          <w:right w:val="nil"/>
          <w:between w:val="nil"/>
        </w:pBdr>
        <w:jc w:val="both"/>
        <w:rPr>
          <w:color w:val="000000"/>
          <w:sz w:val="22"/>
          <w:szCs w:val="22"/>
        </w:rPr>
      </w:pPr>
      <w:r>
        <w:rPr>
          <w:color w:val="000000"/>
          <w:sz w:val="22"/>
          <w:szCs w:val="22"/>
        </w:rPr>
        <w:t xml:space="preserve">any other relevant tasks necessary to achieve the set milestone. </w:t>
      </w:r>
    </w:p>
    <w:p w14:paraId="4BC08B90" w14:textId="77777777" w:rsidR="00095A6F" w:rsidRDefault="00497BD1">
      <w:pPr>
        <w:pBdr>
          <w:top w:val="nil"/>
          <w:left w:val="nil"/>
          <w:bottom w:val="nil"/>
          <w:right w:val="nil"/>
          <w:between w:val="nil"/>
        </w:pBdr>
        <w:spacing w:before="120"/>
        <w:jc w:val="both"/>
        <w:rPr>
          <w:sz w:val="22"/>
          <w:szCs w:val="22"/>
        </w:rPr>
      </w:pPr>
      <w:r>
        <w:rPr>
          <w:sz w:val="22"/>
          <w:szCs w:val="22"/>
        </w:rPr>
        <w:lastRenderedPageBreak/>
        <w:t>Experts should identify gaps and highlight potential improvement areas. Findings from this evaluation will help define the action plan needed to achieve Milestones 2 and 3.</w:t>
      </w:r>
    </w:p>
    <w:p w14:paraId="34B6F013" w14:textId="77777777" w:rsidR="00095A6F" w:rsidRDefault="00497BD1">
      <w:pPr>
        <w:pBdr>
          <w:top w:val="nil"/>
          <w:left w:val="nil"/>
          <w:bottom w:val="nil"/>
          <w:right w:val="nil"/>
          <w:between w:val="nil"/>
        </w:pBdr>
        <w:spacing w:before="120"/>
        <w:jc w:val="both"/>
        <w:rPr>
          <w:sz w:val="22"/>
          <w:szCs w:val="22"/>
        </w:rPr>
      </w:pPr>
      <w:r>
        <w:rPr>
          <w:sz w:val="22"/>
          <w:szCs w:val="22"/>
        </w:rPr>
        <w:t>In parallel, mentors will also assess their own readiness and capacity to support the company effectively.</w:t>
      </w:r>
    </w:p>
    <w:p w14:paraId="6924DDCB" w14:textId="77777777" w:rsidR="00095A6F" w:rsidRDefault="00497BD1">
      <w:pPr>
        <w:pBdr>
          <w:top w:val="nil"/>
          <w:left w:val="nil"/>
          <w:bottom w:val="nil"/>
          <w:right w:val="nil"/>
          <w:between w:val="nil"/>
        </w:pBdr>
        <w:spacing w:before="120"/>
        <w:jc w:val="both"/>
        <w:rPr>
          <w:b/>
          <w:bCs/>
          <w:color w:val="000000"/>
          <w:sz w:val="22"/>
          <w:szCs w:val="22"/>
        </w:rPr>
      </w:pPr>
      <w:r>
        <w:rPr>
          <w:b/>
          <w:bCs/>
          <w:color w:val="000000"/>
          <w:sz w:val="22"/>
          <w:szCs w:val="22"/>
        </w:rPr>
        <w:t>Milestone no.2 - Prepare the company for market entry.</w:t>
      </w:r>
    </w:p>
    <w:p w14:paraId="465DAD3B" w14:textId="77777777" w:rsidR="00095A6F" w:rsidRDefault="00497BD1">
      <w:pPr>
        <w:pBdr>
          <w:top w:val="nil"/>
          <w:left w:val="nil"/>
          <w:bottom w:val="nil"/>
          <w:right w:val="nil"/>
          <w:between w:val="nil"/>
        </w:pBdr>
        <w:jc w:val="both"/>
        <w:rPr>
          <w:color w:val="000000"/>
          <w:sz w:val="22"/>
          <w:szCs w:val="22"/>
        </w:rPr>
      </w:pPr>
      <w:r>
        <w:rPr>
          <w:b/>
          <w:bCs/>
          <w:color w:val="000000"/>
          <w:sz w:val="22"/>
          <w:szCs w:val="22"/>
        </w:rPr>
        <w:t xml:space="preserve">Estimated workload ~ 20 hours.  </w:t>
      </w:r>
    </w:p>
    <w:p w14:paraId="12CB8D46" w14:textId="77777777" w:rsidR="00095A6F" w:rsidRDefault="00497BD1">
      <w:pPr>
        <w:spacing w:before="120"/>
        <w:jc w:val="both"/>
        <w:rPr>
          <w:sz w:val="22"/>
          <w:szCs w:val="22"/>
        </w:rPr>
      </w:pPr>
      <w:r>
        <w:rPr>
          <w:sz w:val="22"/>
          <w:szCs w:val="22"/>
        </w:rPr>
        <w:t>Market Experts will assist companies in preparing for a successful market entry. At the beginning of this activity, the Expert will develop a market entry plan and collaborate with the company to achieve specific goals defined for this phase, both parties will provide regular feedback throughout the process.  Activities may include:</w:t>
      </w:r>
    </w:p>
    <w:p w14:paraId="25F76BEE" w14:textId="77777777" w:rsidR="00095A6F" w:rsidRDefault="00497BD1">
      <w:pPr>
        <w:numPr>
          <w:ilvl w:val="0"/>
          <w:numId w:val="7"/>
        </w:numPr>
        <w:pBdr>
          <w:top w:val="nil"/>
          <w:left w:val="nil"/>
          <w:bottom w:val="nil"/>
          <w:right w:val="nil"/>
          <w:between w:val="nil"/>
        </w:pBdr>
        <w:spacing w:before="120"/>
        <w:jc w:val="both"/>
        <w:rPr>
          <w:color w:val="000000"/>
          <w:sz w:val="22"/>
          <w:szCs w:val="22"/>
        </w:rPr>
      </w:pPr>
      <w:r>
        <w:rPr>
          <w:color w:val="000000"/>
          <w:sz w:val="22"/>
          <w:szCs w:val="22"/>
        </w:rPr>
        <w:t>developing or refining the market entry strategy (including sales strategy, marketing activities and materials and considering regulatory, cultural, and economic factors that could affect success);</w:t>
      </w:r>
    </w:p>
    <w:p w14:paraId="1FF45777"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identifying potential buyers, partners, and distributors;</w:t>
      </w:r>
    </w:p>
    <w:p w14:paraId="7BCC2713"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recommending necessary product or service adjustments;</w:t>
      </w:r>
    </w:p>
    <w:p w14:paraId="6204029B"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analysing local pricing dynamics and competitive benchmarks;</w:t>
      </w:r>
    </w:p>
    <w:p w14:paraId="4EE4D424"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advising on pricing strategy;</w:t>
      </w:r>
    </w:p>
    <w:p w14:paraId="3BAB4F22"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addressing missing elements and developing a plan to resolve them through ongoing mentoring;</w:t>
      </w:r>
    </w:p>
    <w:p w14:paraId="36078DF7"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defying necessary financial resources;</w:t>
      </w:r>
    </w:p>
    <w:p w14:paraId="5ADE0290"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 xml:space="preserve">assisting with regulatory considerations (e.g., </w:t>
      </w:r>
      <w:proofErr w:type="spellStart"/>
      <w:r>
        <w:rPr>
          <w:color w:val="000000"/>
          <w:sz w:val="22"/>
          <w:szCs w:val="22"/>
        </w:rPr>
        <w:t>healthtech</w:t>
      </w:r>
      <w:proofErr w:type="spellEnd"/>
      <w:r>
        <w:rPr>
          <w:color w:val="000000"/>
          <w:sz w:val="22"/>
          <w:szCs w:val="22"/>
        </w:rPr>
        <w:t xml:space="preserve"> or other sectors with specific barriers);</w:t>
      </w:r>
    </w:p>
    <w:p w14:paraId="1215333E"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communicating directly with company representatives according to their needs;</w:t>
      </w:r>
    </w:p>
    <w:p w14:paraId="525B9EB3"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continuous feedback and risk mitigation;</w:t>
      </w:r>
    </w:p>
    <w:p w14:paraId="1FE41651" w14:textId="77777777" w:rsidR="00095A6F" w:rsidRDefault="00497BD1">
      <w:pPr>
        <w:numPr>
          <w:ilvl w:val="0"/>
          <w:numId w:val="7"/>
        </w:numPr>
        <w:pBdr>
          <w:top w:val="nil"/>
          <w:left w:val="nil"/>
          <w:bottom w:val="nil"/>
          <w:right w:val="nil"/>
          <w:between w:val="nil"/>
        </w:pBdr>
        <w:jc w:val="both"/>
        <w:rPr>
          <w:color w:val="000000"/>
          <w:sz w:val="22"/>
          <w:szCs w:val="22"/>
        </w:rPr>
      </w:pPr>
      <w:r>
        <w:rPr>
          <w:color w:val="000000"/>
          <w:sz w:val="22"/>
          <w:szCs w:val="22"/>
        </w:rPr>
        <w:t xml:space="preserve">any other relevant tasks necessary to achieve the set milestone. </w:t>
      </w:r>
    </w:p>
    <w:p w14:paraId="0C38DA60" w14:textId="77777777" w:rsidR="00095A6F" w:rsidRDefault="00095A6F">
      <w:pPr>
        <w:pBdr>
          <w:top w:val="nil"/>
          <w:left w:val="nil"/>
          <w:bottom w:val="nil"/>
          <w:right w:val="nil"/>
          <w:between w:val="nil"/>
        </w:pBdr>
        <w:ind w:left="720"/>
        <w:jc w:val="both"/>
        <w:rPr>
          <w:color w:val="000000"/>
          <w:sz w:val="22"/>
          <w:szCs w:val="22"/>
        </w:rPr>
      </w:pPr>
    </w:p>
    <w:p w14:paraId="7C1E4A25" w14:textId="77777777" w:rsidR="00095A6F" w:rsidRDefault="00497BD1">
      <w:pPr>
        <w:pBdr>
          <w:top w:val="nil"/>
          <w:left w:val="nil"/>
          <w:bottom w:val="nil"/>
          <w:right w:val="nil"/>
          <w:between w:val="nil"/>
        </w:pBdr>
        <w:jc w:val="both"/>
        <w:rPr>
          <w:b/>
          <w:bCs/>
          <w:color w:val="000000"/>
          <w:sz w:val="22"/>
          <w:szCs w:val="22"/>
        </w:rPr>
      </w:pPr>
      <w:r>
        <w:rPr>
          <w:b/>
          <w:bCs/>
          <w:color w:val="000000"/>
          <w:sz w:val="22"/>
          <w:szCs w:val="22"/>
        </w:rPr>
        <w:t>Milestone no.3 - Opening new markets by providing at least 3 business leads.</w:t>
      </w:r>
    </w:p>
    <w:p w14:paraId="310F7344" w14:textId="77777777" w:rsidR="00095A6F" w:rsidRDefault="00497BD1">
      <w:pPr>
        <w:pBdr>
          <w:top w:val="nil"/>
          <w:left w:val="nil"/>
          <w:bottom w:val="nil"/>
          <w:right w:val="nil"/>
          <w:between w:val="nil"/>
        </w:pBdr>
        <w:jc w:val="both"/>
        <w:rPr>
          <w:color w:val="000000"/>
          <w:sz w:val="22"/>
          <w:szCs w:val="22"/>
        </w:rPr>
      </w:pPr>
      <w:r>
        <w:rPr>
          <w:b/>
          <w:bCs/>
          <w:color w:val="000000"/>
          <w:sz w:val="22"/>
          <w:szCs w:val="22"/>
        </w:rPr>
        <w:t xml:space="preserve">Estimated workload ~ 20 hours.  </w:t>
      </w:r>
    </w:p>
    <w:p w14:paraId="38C5BB10" w14:textId="77777777" w:rsidR="00095A6F" w:rsidRDefault="00497BD1">
      <w:pPr>
        <w:spacing w:before="120"/>
        <w:jc w:val="both"/>
        <w:rPr>
          <w:sz w:val="22"/>
          <w:szCs w:val="22"/>
        </w:rPr>
      </w:pPr>
      <w:r>
        <w:rPr>
          <w:sz w:val="22"/>
          <w:szCs w:val="22"/>
        </w:rPr>
        <w:t>If the company has been evaluated as ready for market entry, Market experts are expected to deliver at least 3 business connections/leads in the respective market:</w:t>
      </w:r>
    </w:p>
    <w:p w14:paraId="14A639F8" w14:textId="77777777" w:rsidR="00095A6F" w:rsidRDefault="00497BD1">
      <w:pPr>
        <w:numPr>
          <w:ilvl w:val="0"/>
          <w:numId w:val="8"/>
        </w:numPr>
        <w:pBdr>
          <w:top w:val="nil"/>
          <w:left w:val="nil"/>
          <w:bottom w:val="nil"/>
          <w:right w:val="nil"/>
          <w:between w:val="nil"/>
        </w:pBdr>
        <w:spacing w:before="120"/>
        <w:jc w:val="both"/>
        <w:rPr>
          <w:color w:val="000000"/>
          <w:sz w:val="22"/>
          <w:szCs w:val="22"/>
        </w:rPr>
      </w:pPr>
      <w:r>
        <w:rPr>
          <w:color w:val="000000"/>
          <w:sz w:val="22"/>
          <w:szCs w:val="22"/>
        </w:rPr>
        <w:t>leads must be relevant to the company’s needs and expectations;</w:t>
      </w:r>
    </w:p>
    <w:p w14:paraId="480A9AD0" w14:textId="77777777" w:rsidR="00095A6F" w:rsidRDefault="00497BD1">
      <w:pPr>
        <w:numPr>
          <w:ilvl w:val="0"/>
          <w:numId w:val="8"/>
        </w:numPr>
        <w:pBdr>
          <w:top w:val="nil"/>
          <w:left w:val="nil"/>
          <w:bottom w:val="nil"/>
          <w:right w:val="nil"/>
          <w:between w:val="nil"/>
        </w:pBdr>
        <w:jc w:val="both"/>
        <w:rPr>
          <w:color w:val="000000"/>
          <w:sz w:val="22"/>
          <w:szCs w:val="22"/>
        </w:rPr>
      </w:pPr>
      <w:r>
        <w:rPr>
          <w:color w:val="000000"/>
          <w:sz w:val="22"/>
          <w:szCs w:val="22"/>
        </w:rPr>
        <w:t>introductory communication to these leads should be provided by the Market expert;</w:t>
      </w:r>
    </w:p>
    <w:p w14:paraId="59E1EE7C" w14:textId="77777777" w:rsidR="00095A6F" w:rsidRDefault="00497BD1">
      <w:pPr>
        <w:numPr>
          <w:ilvl w:val="0"/>
          <w:numId w:val="8"/>
        </w:numPr>
        <w:pBdr>
          <w:top w:val="nil"/>
          <w:left w:val="nil"/>
          <w:bottom w:val="nil"/>
          <w:right w:val="nil"/>
          <w:between w:val="nil"/>
        </w:pBdr>
        <w:jc w:val="both"/>
        <w:rPr>
          <w:color w:val="000000"/>
          <w:sz w:val="22"/>
          <w:szCs w:val="22"/>
        </w:rPr>
      </w:pPr>
      <w:r>
        <w:rPr>
          <w:color w:val="000000"/>
          <w:sz w:val="22"/>
          <w:szCs w:val="22"/>
        </w:rPr>
        <w:t>The Market expert has to attend or lead initial meetings and assist in future negotiations. Most meetings will be held online, with in-person meetings taking place only if further discussions are necessary or if the company is participating in a mission to Vietnam.</w:t>
      </w:r>
    </w:p>
    <w:p w14:paraId="4B86EB7B" w14:textId="77777777" w:rsidR="00095A6F" w:rsidRDefault="00497BD1">
      <w:pPr>
        <w:numPr>
          <w:ilvl w:val="0"/>
          <w:numId w:val="8"/>
        </w:numPr>
        <w:pBdr>
          <w:top w:val="nil"/>
          <w:left w:val="nil"/>
          <w:bottom w:val="nil"/>
          <w:right w:val="nil"/>
          <w:between w:val="nil"/>
        </w:pBdr>
        <w:jc w:val="both"/>
        <w:rPr>
          <w:color w:val="000000"/>
          <w:sz w:val="22"/>
          <w:szCs w:val="22"/>
        </w:rPr>
      </w:pPr>
      <w:r>
        <w:rPr>
          <w:color w:val="000000"/>
          <w:sz w:val="22"/>
          <w:szCs w:val="22"/>
        </w:rPr>
        <w:t>the same business connection may be shared with more than one participating company when appropriate;</w:t>
      </w:r>
    </w:p>
    <w:p w14:paraId="12049EC2" w14:textId="77777777" w:rsidR="00095A6F" w:rsidRDefault="00497BD1">
      <w:pPr>
        <w:numPr>
          <w:ilvl w:val="0"/>
          <w:numId w:val="8"/>
        </w:numPr>
        <w:pBdr>
          <w:top w:val="nil"/>
          <w:left w:val="nil"/>
          <w:bottom w:val="nil"/>
          <w:right w:val="nil"/>
          <w:between w:val="nil"/>
        </w:pBdr>
        <w:jc w:val="both"/>
        <w:rPr>
          <w:color w:val="000000"/>
          <w:sz w:val="22"/>
          <w:szCs w:val="22"/>
        </w:rPr>
      </w:pPr>
      <w:r>
        <w:rPr>
          <w:color w:val="000000"/>
          <w:sz w:val="22"/>
          <w:szCs w:val="22"/>
        </w:rPr>
        <w:t xml:space="preserve">any other relevant tasks necessary to achieve the set milestone. </w:t>
      </w:r>
    </w:p>
    <w:p w14:paraId="564B407B" w14:textId="77777777" w:rsidR="00095A6F" w:rsidRDefault="00095A6F">
      <w:pPr>
        <w:pBdr>
          <w:top w:val="nil"/>
          <w:left w:val="nil"/>
          <w:bottom w:val="nil"/>
          <w:right w:val="nil"/>
          <w:between w:val="nil"/>
        </w:pBdr>
        <w:jc w:val="both"/>
        <w:rPr>
          <w:b/>
          <w:bCs/>
          <w:color w:val="000000"/>
          <w:sz w:val="22"/>
          <w:szCs w:val="22"/>
        </w:rPr>
      </w:pPr>
    </w:p>
    <w:p w14:paraId="1FF59DE1" w14:textId="77777777" w:rsidR="00095A6F" w:rsidRDefault="00497BD1">
      <w:pPr>
        <w:pBdr>
          <w:top w:val="nil"/>
          <w:left w:val="nil"/>
          <w:bottom w:val="nil"/>
          <w:right w:val="nil"/>
          <w:between w:val="nil"/>
        </w:pBdr>
        <w:jc w:val="both"/>
        <w:rPr>
          <w:b/>
          <w:bCs/>
          <w:color w:val="000000"/>
          <w:sz w:val="22"/>
          <w:szCs w:val="22"/>
        </w:rPr>
      </w:pPr>
      <w:r>
        <w:rPr>
          <w:b/>
          <w:bCs/>
          <w:color w:val="000000"/>
          <w:sz w:val="22"/>
          <w:szCs w:val="22"/>
        </w:rPr>
        <w:t>Milestone no.4 -</w:t>
      </w:r>
      <w:r>
        <w:rPr>
          <w:rFonts w:ascii="Arial" w:eastAsia="Arial" w:hAnsi="Arial" w:cs="Arial"/>
          <w:color w:val="000000"/>
          <w:sz w:val="22"/>
          <w:szCs w:val="22"/>
          <w:highlight w:val="white"/>
        </w:rPr>
        <w:t xml:space="preserve"> </w:t>
      </w:r>
      <w:r>
        <w:rPr>
          <w:b/>
          <w:bCs/>
          <w:color w:val="000000"/>
          <w:sz w:val="22"/>
          <w:szCs w:val="22"/>
        </w:rPr>
        <w:t>feedback and reports to project consortium.</w:t>
      </w:r>
    </w:p>
    <w:p w14:paraId="2CB6897F" w14:textId="77777777" w:rsidR="00095A6F" w:rsidRDefault="00497BD1">
      <w:pPr>
        <w:spacing w:before="120"/>
        <w:jc w:val="both"/>
        <w:rPr>
          <w:sz w:val="22"/>
          <w:szCs w:val="22"/>
        </w:rPr>
      </w:pPr>
      <w:r>
        <w:rPr>
          <w:b/>
          <w:bCs/>
          <w:sz w:val="22"/>
          <w:szCs w:val="22"/>
        </w:rPr>
        <w:t>Estimated workload – 1 hour per quarter year.</w:t>
      </w:r>
      <w:r>
        <w:rPr>
          <w:sz w:val="22"/>
          <w:szCs w:val="22"/>
        </w:rPr>
        <w:t xml:space="preserve"> </w:t>
      </w:r>
    </w:p>
    <w:p w14:paraId="71C58EEC" w14:textId="77777777" w:rsidR="00095A6F" w:rsidRDefault="00497BD1">
      <w:pPr>
        <w:spacing w:before="120"/>
        <w:jc w:val="both"/>
        <w:rPr>
          <w:sz w:val="22"/>
          <w:szCs w:val="22"/>
        </w:rPr>
      </w:pPr>
      <w:r>
        <w:rPr>
          <w:sz w:val="22"/>
          <w:szCs w:val="22"/>
        </w:rPr>
        <w:t>If the Market Expert has collaborated with any company involved in the Project, they are required to submit a quarterly report detailing the activities implemented and the results achieved. A specific form and criteria will be provided to the Market Expert for this purpose.</w:t>
      </w:r>
    </w:p>
    <w:p w14:paraId="4308E002" w14:textId="77777777" w:rsidR="00095A6F" w:rsidRDefault="00497BD1">
      <w:pPr>
        <w:spacing w:before="120"/>
        <w:jc w:val="both"/>
        <w:rPr>
          <w:sz w:val="22"/>
          <w:szCs w:val="22"/>
        </w:rPr>
      </w:pPr>
      <w:r>
        <w:rPr>
          <w:b/>
          <w:bCs/>
          <w:sz w:val="22"/>
          <w:szCs w:val="22"/>
        </w:rPr>
        <w:t>Other tasks:</w:t>
      </w:r>
      <w:r>
        <w:rPr>
          <w:sz w:val="22"/>
          <w:szCs w:val="22"/>
        </w:rPr>
        <w:t xml:space="preserve"> </w:t>
      </w:r>
    </w:p>
    <w:p w14:paraId="46867256" w14:textId="77777777" w:rsidR="00095A6F" w:rsidRDefault="00497BD1">
      <w:pPr>
        <w:spacing w:before="120"/>
        <w:jc w:val="both"/>
        <w:rPr>
          <w:sz w:val="22"/>
          <w:szCs w:val="22"/>
        </w:rPr>
      </w:pPr>
      <w:r>
        <w:rPr>
          <w:sz w:val="22"/>
          <w:szCs w:val="22"/>
        </w:rPr>
        <w:t xml:space="preserve">Throughout the project, market experts must present plans and progress of companies in Vietnam at meetings organized by the project consortium. </w:t>
      </w:r>
    </w:p>
    <w:p w14:paraId="2EDD1D44" w14:textId="77777777" w:rsidR="00095A6F" w:rsidRDefault="00497BD1">
      <w:pPr>
        <w:spacing w:before="120"/>
        <w:jc w:val="both"/>
        <w:rPr>
          <w:sz w:val="22"/>
          <w:szCs w:val="22"/>
        </w:rPr>
      </w:pPr>
      <w:r>
        <w:rPr>
          <w:sz w:val="22"/>
          <w:szCs w:val="22"/>
        </w:rPr>
        <w:lastRenderedPageBreak/>
        <w:t>Upon request, Market experts have to prepare comprehensive written reports summarizing plan, progress, challenges, and next steps.</w:t>
      </w:r>
    </w:p>
    <w:p w14:paraId="73B8933D" w14:textId="77777777" w:rsidR="00095A6F" w:rsidRDefault="00497BD1">
      <w:pPr>
        <w:spacing w:before="120"/>
        <w:jc w:val="both"/>
        <w:rPr>
          <w:sz w:val="22"/>
          <w:szCs w:val="22"/>
        </w:rPr>
      </w:pPr>
      <w:r>
        <w:rPr>
          <w:sz w:val="22"/>
          <w:szCs w:val="22"/>
        </w:rPr>
        <w:t xml:space="preserve">The market expert shall also attend any meetings called by the project consortium members online or during delegation in Vietnam – in - person meetings. </w:t>
      </w:r>
    </w:p>
    <w:p w14:paraId="0AF58DB0" w14:textId="77777777" w:rsidR="00095A6F" w:rsidRDefault="00497BD1">
      <w:pPr>
        <w:pStyle w:val="Heading1"/>
        <w:numPr>
          <w:ilvl w:val="0"/>
          <w:numId w:val="2"/>
        </w:numPr>
        <w:spacing w:before="240" w:after="120"/>
        <w:ind w:left="714" w:hanging="357"/>
      </w:pPr>
      <w:bookmarkStart w:id="8" w:name="_heading=h.l43twt9qcxmb" w:colFirst="0" w:colLast="0"/>
      <w:bookmarkEnd w:id="8"/>
      <w:r>
        <w:t>QUALIFICATION REQUIREMENTS</w:t>
      </w:r>
    </w:p>
    <w:p w14:paraId="09495C9A" w14:textId="77777777" w:rsidR="00095A6F" w:rsidRDefault="00497BD1">
      <w:pPr>
        <w:pStyle w:val="Heading2"/>
        <w:tabs>
          <w:tab w:val="left" w:pos="7400"/>
        </w:tabs>
        <w:spacing w:before="120"/>
        <w:ind w:left="578" w:hanging="578"/>
      </w:pPr>
      <w:r>
        <w:t>4.1. Conditions of professional eligibility:</w:t>
      </w:r>
    </w:p>
    <w:p w14:paraId="46D2EA3E" w14:textId="77777777" w:rsidR="002B1EF1" w:rsidRPr="000E1F6B" w:rsidRDefault="002B1EF1" w:rsidP="002B1EF1">
      <w:pPr>
        <w:pStyle w:val="ListParagraph"/>
        <w:numPr>
          <w:ilvl w:val="0"/>
          <w:numId w:val="19"/>
        </w:numPr>
        <w:jc w:val="both"/>
        <w:rPr>
          <w:sz w:val="22"/>
          <w:szCs w:val="22"/>
        </w:rPr>
      </w:pPr>
      <w:r w:rsidRPr="00AD2081">
        <w:rPr>
          <w:sz w:val="22"/>
          <w:szCs w:val="22"/>
        </w:rPr>
        <w:t>Market expert needs to have d</w:t>
      </w:r>
      <w:r w:rsidRPr="00B40D33">
        <w:rPr>
          <w:sz w:val="22"/>
          <w:szCs w:val="22"/>
        </w:rPr>
        <w:t>eep industry knowledge (at least 5 years) in one or more of the needed sectors (deep tech, including Greentech and Health tech, advanced digitalisation, cybersecurity and AI)</w:t>
      </w:r>
      <w:r>
        <w:rPr>
          <w:sz w:val="22"/>
          <w:szCs w:val="22"/>
        </w:rPr>
        <w:t xml:space="preserve"> (evaluated by records in proposal)</w:t>
      </w:r>
      <w:r w:rsidRPr="000370F9">
        <w:rPr>
          <w:sz w:val="22"/>
          <w:szCs w:val="22"/>
        </w:rPr>
        <w:t>;</w:t>
      </w:r>
    </w:p>
    <w:p w14:paraId="24711DD3" w14:textId="77777777" w:rsidR="002B1EF1" w:rsidRDefault="002B1EF1" w:rsidP="002B1EF1">
      <w:pPr>
        <w:pStyle w:val="ListParagraph"/>
        <w:numPr>
          <w:ilvl w:val="0"/>
          <w:numId w:val="19"/>
        </w:numPr>
        <w:jc w:val="both"/>
        <w:rPr>
          <w:sz w:val="22"/>
          <w:szCs w:val="22"/>
        </w:rPr>
      </w:pPr>
      <w:r w:rsidRPr="000E1F6B">
        <w:rPr>
          <w:sz w:val="22"/>
          <w:szCs w:val="22"/>
        </w:rPr>
        <w:t xml:space="preserve">Market expert needs to have experience working with European companies </w:t>
      </w:r>
      <w:r>
        <w:rPr>
          <w:sz w:val="22"/>
          <w:szCs w:val="22"/>
        </w:rPr>
        <w:t>(evaluated by records in proposal);</w:t>
      </w:r>
    </w:p>
    <w:p w14:paraId="2291E9AB" w14:textId="77777777" w:rsidR="002B1EF1" w:rsidRPr="000E1F6B" w:rsidRDefault="002B1EF1" w:rsidP="002B1EF1">
      <w:pPr>
        <w:pStyle w:val="ListParagraph"/>
        <w:numPr>
          <w:ilvl w:val="0"/>
          <w:numId w:val="19"/>
        </w:numPr>
        <w:jc w:val="both"/>
        <w:rPr>
          <w:sz w:val="22"/>
          <w:szCs w:val="22"/>
        </w:rPr>
      </w:pPr>
      <w:r w:rsidRPr="000E1F6B">
        <w:rPr>
          <w:sz w:val="22"/>
          <w:szCs w:val="22"/>
        </w:rPr>
        <w:t>Market expert is able to communicate in English and Vietnamese languages (self-evaluation of knowledge level)</w:t>
      </w:r>
      <w:r>
        <w:rPr>
          <w:sz w:val="22"/>
          <w:szCs w:val="22"/>
        </w:rPr>
        <w:t>;</w:t>
      </w:r>
    </w:p>
    <w:p w14:paraId="52BDF992" w14:textId="77777777" w:rsidR="002B1EF1" w:rsidRPr="000370F9" w:rsidRDefault="002B1EF1" w:rsidP="002B1EF1">
      <w:pPr>
        <w:pStyle w:val="ListParagraph"/>
        <w:numPr>
          <w:ilvl w:val="0"/>
          <w:numId w:val="19"/>
        </w:numPr>
        <w:jc w:val="both"/>
        <w:rPr>
          <w:sz w:val="22"/>
          <w:szCs w:val="22"/>
        </w:rPr>
      </w:pPr>
      <w:r w:rsidRPr="00E92989">
        <w:rPr>
          <w:sz w:val="22"/>
          <w:szCs w:val="22"/>
        </w:rPr>
        <w:t xml:space="preserve">The </w:t>
      </w:r>
      <w:r>
        <w:rPr>
          <w:sz w:val="22"/>
          <w:szCs w:val="22"/>
        </w:rPr>
        <w:t>M</w:t>
      </w:r>
      <w:r w:rsidRPr="00E92989">
        <w:rPr>
          <w:sz w:val="22"/>
          <w:szCs w:val="22"/>
        </w:rPr>
        <w:t>arket expert shall either reside in the selected market country or possess sufficient relevance and contacts within the market</w:t>
      </w:r>
      <w:r>
        <w:rPr>
          <w:sz w:val="22"/>
          <w:szCs w:val="22"/>
        </w:rPr>
        <w:t xml:space="preserve"> (evaluated by records in proposal).</w:t>
      </w:r>
    </w:p>
    <w:p w14:paraId="3AA9FEEE" w14:textId="77777777" w:rsidR="00095A6F" w:rsidRDefault="00497BD1">
      <w:pPr>
        <w:pStyle w:val="Heading2"/>
        <w:tabs>
          <w:tab w:val="left" w:pos="7400"/>
        </w:tabs>
        <w:spacing w:before="120"/>
        <w:ind w:left="578" w:hanging="578"/>
      </w:pPr>
      <w:r>
        <w:t>4.2 General eligibility conditions for the company of the market expert:</w:t>
      </w:r>
    </w:p>
    <w:p w14:paraId="26A5C01D" w14:textId="77777777" w:rsidR="00095A6F" w:rsidRDefault="00497BD1">
      <w:pPr>
        <w:numPr>
          <w:ilvl w:val="0"/>
          <w:numId w:val="9"/>
        </w:numPr>
        <w:pBdr>
          <w:top w:val="nil"/>
          <w:left w:val="nil"/>
          <w:bottom w:val="nil"/>
          <w:right w:val="nil"/>
          <w:between w:val="nil"/>
        </w:pBdr>
        <w:jc w:val="both"/>
        <w:rPr>
          <w:color w:val="000000"/>
          <w:sz w:val="22"/>
          <w:szCs w:val="22"/>
        </w:rPr>
      </w:pPr>
      <w:bookmarkStart w:id="9" w:name="_heading=h.slzjfx2yl6fz" w:colFirst="0" w:colLast="0"/>
      <w:bookmarkEnd w:id="9"/>
      <w:r>
        <w:rPr>
          <w:color w:val="000000"/>
          <w:sz w:val="22"/>
          <w:szCs w:val="22"/>
        </w:rPr>
        <w:t>The market expert, and any entity controlled by or affiliated with the market expert, shall not be subject to any sanctions under European Union regulations;</w:t>
      </w:r>
    </w:p>
    <w:p w14:paraId="3FC7CF3C"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Market expert has to be a legal entity* that has registered his/her economic activity in accordance with the procedure established by the legislation of his/her country of residence;</w:t>
      </w:r>
    </w:p>
    <w:p w14:paraId="6F65FB33"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 xml:space="preserve">The Market expert must be registered in the local country Business Register or other similar national business register in accordance with the legislation of its domicile country; </w:t>
      </w:r>
    </w:p>
    <w:p w14:paraId="3662BB87" w14:textId="77777777" w:rsidR="00095A6F" w:rsidRDefault="00497BD1">
      <w:pPr>
        <w:numPr>
          <w:ilvl w:val="0"/>
          <w:numId w:val="9"/>
        </w:numPr>
        <w:pBdr>
          <w:top w:val="nil"/>
          <w:left w:val="nil"/>
          <w:bottom w:val="nil"/>
          <w:right w:val="nil"/>
          <w:between w:val="nil"/>
        </w:pBdr>
        <w:jc w:val="both"/>
        <w:rPr>
          <w:color w:val="000000"/>
          <w:sz w:val="22"/>
          <w:szCs w:val="22"/>
        </w:rPr>
      </w:pPr>
      <w:bookmarkStart w:id="10" w:name="_heading=h.ik0vb5jr6vaf" w:colFirst="0" w:colLast="0"/>
      <w:bookmarkEnd w:id="10"/>
      <w:r>
        <w:rPr>
          <w:color w:val="000000"/>
          <w:sz w:val="22"/>
          <w:szCs w:val="22"/>
        </w:rPr>
        <w:t>The Market expert has paid the necessary taxes, social security contributions and pension insurance premiums etc that are needed in the country where the company is registered;</w:t>
      </w:r>
    </w:p>
    <w:p w14:paraId="04C10862" w14:textId="77777777" w:rsidR="00095A6F" w:rsidRDefault="00497BD1">
      <w:pPr>
        <w:numPr>
          <w:ilvl w:val="0"/>
          <w:numId w:val="9"/>
        </w:numPr>
        <w:pBdr>
          <w:top w:val="nil"/>
          <w:left w:val="nil"/>
          <w:bottom w:val="nil"/>
          <w:right w:val="nil"/>
          <w:between w:val="nil"/>
        </w:pBdr>
        <w:jc w:val="both"/>
        <w:rPr>
          <w:color w:val="000000"/>
          <w:sz w:val="22"/>
          <w:szCs w:val="22"/>
        </w:rPr>
      </w:pPr>
      <w:bookmarkStart w:id="11" w:name="_heading=h.5nwrqaxwe2ib" w:colFirst="0" w:colLast="0"/>
      <w:bookmarkEnd w:id="11"/>
      <w:r>
        <w:rPr>
          <w:color w:val="000000"/>
          <w:sz w:val="22"/>
          <w:szCs w:val="22"/>
        </w:rPr>
        <w:t>The Market expert insolvency process has not been filed or declared (except for appropriate measures aimed at restoring solvency), and no bankruptcy proceedings have been initiated.</w:t>
      </w:r>
    </w:p>
    <w:p w14:paraId="7C6B3F03" w14:textId="77777777" w:rsidR="00095A6F" w:rsidRDefault="00497BD1">
      <w:pPr>
        <w:spacing w:before="120"/>
        <w:jc w:val="both"/>
        <w:rPr>
          <w:i/>
          <w:iCs/>
          <w:sz w:val="22"/>
          <w:szCs w:val="22"/>
        </w:rPr>
      </w:pPr>
      <w:r>
        <w:rPr>
          <w:i/>
          <w:iCs/>
          <w:sz w:val="22"/>
          <w:szCs w:val="22"/>
        </w:rPr>
        <w:t>*Market experts can submit their offers as natural persons only if they provide the procurer with evidence:</w:t>
      </w:r>
    </w:p>
    <w:p w14:paraId="395D44C2" w14:textId="77777777" w:rsidR="00095A6F" w:rsidRDefault="00497BD1">
      <w:pPr>
        <w:numPr>
          <w:ilvl w:val="0"/>
          <w:numId w:val="11"/>
        </w:numPr>
        <w:pBdr>
          <w:top w:val="nil"/>
          <w:left w:val="nil"/>
          <w:bottom w:val="nil"/>
          <w:right w:val="nil"/>
          <w:between w:val="nil"/>
        </w:pBdr>
        <w:spacing w:before="120"/>
        <w:jc w:val="both"/>
        <w:rPr>
          <w:i/>
          <w:iCs/>
          <w:color w:val="000000"/>
          <w:sz w:val="22"/>
          <w:szCs w:val="22"/>
        </w:rPr>
      </w:pPr>
      <w:r>
        <w:rPr>
          <w:i/>
          <w:iCs/>
          <w:color w:val="000000"/>
          <w:sz w:val="22"/>
          <w:szCs w:val="22"/>
        </w:rPr>
        <w:t xml:space="preserve">that they have officially begun with the establishment of their company and that their company will be registered in the local country Business Register or other similar national business register in accordance with the legislation of its domicile country within a reasonable time (no later than 8 weeks after the tender decision) </w:t>
      </w:r>
    </w:p>
    <w:p w14:paraId="4A23AB41" w14:textId="77777777" w:rsidR="00095A6F" w:rsidRDefault="00497BD1">
      <w:pPr>
        <w:numPr>
          <w:ilvl w:val="0"/>
          <w:numId w:val="11"/>
        </w:numPr>
        <w:pBdr>
          <w:top w:val="nil"/>
          <w:left w:val="nil"/>
          <w:bottom w:val="nil"/>
          <w:right w:val="nil"/>
          <w:between w:val="nil"/>
        </w:pBdr>
        <w:jc w:val="both"/>
        <w:rPr>
          <w:i/>
          <w:iCs/>
          <w:color w:val="000000"/>
        </w:rPr>
      </w:pPr>
      <w:r>
        <w:rPr>
          <w:i/>
          <w:iCs/>
          <w:color w:val="000000"/>
          <w:sz w:val="22"/>
          <w:szCs w:val="22"/>
        </w:rPr>
        <w:t>they can provide proof that registration of the company will be started in 5 working days after the tender results announcement and will be finished no later than 11 weeks after the deadline for submitting the tender.</w:t>
      </w:r>
    </w:p>
    <w:p w14:paraId="556DC237" w14:textId="77777777" w:rsidR="00095A6F" w:rsidRDefault="00497BD1">
      <w:pPr>
        <w:pStyle w:val="Heading2"/>
        <w:tabs>
          <w:tab w:val="left" w:pos="7400"/>
        </w:tabs>
        <w:spacing w:before="120"/>
        <w:ind w:left="578" w:hanging="578"/>
      </w:pPr>
      <w:r>
        <w:t>4.3. Other conditions:</w:t>
      </w:r>
    </w:p>
    <w:p w14:paraId="6EC09D81"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If the service to be tendered involves the processing of personal data, the Market expert must follow the best practices for processing personal data and meet the requirements of the EU General Data Protection Regulation;</w:t>
      </w:r>
    </w:p>
    <w:p w14:paraId="6E6762C9" w14:textId="77777777" w:rsidR="00095A6F" w:rsidRDefault="00497BD1">
      <w:pPr>
        <w:numPr>
          <w:ilvl w:val="0"/>
          <w:numId w:val="9"/>
        </w:numPr>
        <w:pBdr>
          <w:top w:val="nil"/>
          <w:left w:val="nil"/>
          <w:bottom w:val="nil"/>
          <w:right w:val="nil"/>
          <w:between w:val="nil"/>
        </w:pBdr>
        <w:rPr>
          <w:color w:val="000000"/>
          <w:sz w:val="22"/>
          <w:szCs w:val="22"/>
        </w:rPr>
      </w:pPr>
      <w:r>
        <w:rPr>
          <w:color w:val="000000"/>
          <w:sz w:val="22"/>
          <w:szCs w:val="22"/>
        </w:rPr>
        <w:t xml:space="preserve">The aforementioned requirements and clarifications also apply to the subcontractors (as juridical persons) specified by the Market expert in its tender. The Market expert shall be responsible for the subcontractor’s actions as for its own. </w:t>
      </w:r>
    </w:p>
    <w:p w14:paraId="5D2739B0" w14:textId="77777777" w:rsidR="004F7C4A" w:rsidRDefault="004F7C4A" w:rsidP="004F7C4A">
      <w:pPr>
        <w:pBdr>
          <w:top w:val="nil"/>
          <w:left w:val="nil"/>
          <w:bottom w:val="nil"/>
          <w:right w:val="nil"/>
          <w:between w:val="nil"/>
        </w:pBdr>
        <w:rPr>
          <w:color w:val="000000"/>
          <w:sz w:val="22"/>
          <w:szCs w:val="22"/>
        </w:rPr>
      </w:pPr>
    </w:p>
    <w:p w14:paraId="6BD50D8C" w14:textId="77777777" w:rsidR="004F7C4A" w:rsidRDefault="004F7C4A" w:rsidP="004F7C4A">
      <w:pPr>
        <w:pBdr>
          <w:top w:val="nil"/>
          <w:left w:val="nil"/>
          <w:bottom w:val="nil"/>
          <w:right w:val="nil"/>
          <w:between w:val="nil"/>
        </w:pBdr>
        <w:rPr>
          <w:color w:val="000000"/>
          <w:sz w:val="22"/>
          <w:szCs w:val="22"/>
        </w:rPr>
      </w:pPr>
    </w:p>
    <w:p w14:paraId="0F459BDA" w14:textId="77777777" w:rsidR="00095A6F" w:rsidRDefault="00497BD1">
      <w:pPr>
        <w:pStyle w:val="Heading1"/>
        <w:numPr>
          <w:ilvl w:val="0"/>
          <w:numId w:val="2"/>
        </w:numPr>
        <w:spacing w:before="240" w:after="120"/>
        <w:ind w:left="714" w:hanging="357"/>
      </w:pPr>
      <w:r>
        <w:lastRenderedPageBreak/>
        <w:t>SUBMITTING THE TENDER</w:t>
      </w:r>
    </w:p>
    <w:p w14:paraId="7C78C425" w14:textId="77777777" w:rsidR="00095A6F" w:rsidRDefault="00497BD1">
      <w:pPr>
        <w:pStyle w:val="Heading2"/>
        <w:tabs>
          <w:tab w:val="left" w:pos="7400"/>
        </w:tabs>
        <w:spacing w:before="120"/>
        <w:ind w:left="578" w:hanging="578"/>
      </w:pPr>
      <w:r>
        <w:t>5.1 Documents to be submitted</w:t>
      </w:r>
    </w:p>
    <w:p w14:paraId="4009CA5C"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CV (or alternatively LinkedIn profile) and short biography according to the matter of the market expert call.</w:t>
      </w:r>
    </w:p>
    <w:p w14:paraId="52A4FC45"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Filled in Application* – Financial Proposal, with description of prior work with consultancies and/or industries, highlighting relevant focus areas such as business modelling, marketing, and market entry, along with examples of previous work and references from companies the market expert has supported, and a brief overview of the market expert’s existing business network in the selected market. Additionally, the Applicant must indicate the hourly and daily rates (in EUR) and list the VAT separately (Attachment no.1).</w:t>
      </w:r>
    </w:p>
    <w:p w14:paraId="1E6EBC88"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Documents demonstrating that the Market Expert is authorized to sign contracts with the Client on behalf of the company.</w:t>
      </w:r>
    </w:p>
    <w:p w14:paraId="1943829A"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An extract from the national business register or other official register proving the company’s registration process is underway (if applicable).</w:t>
      </w:r>
    </w:p>
    <w:p w14:paraId="4DF61594" w14:textId="77777777" w:rsidR="00095A6F" w:rsidRDefault="00497BD1">
      <w:pPr>
        <w:spacing w:before="120"/>
        <w:jc w:val="both"/>
        <w:rPr>
          <w:i/>
          <w:iCs/>
          <w:sz w:val="22"/>
          <w:szCs w:val="22"/>
        </w:rPr>
      </w:pPr>
      <w:r>
        <w:rPr>
          <w:i/>
          <w:iCs/>
          <w:sz w:val="22"/>
          <w:szCs w:val="22"/>
        </w:rPr>
        <w:t>*The Market expert may list more than one market expert in the tender. In such cases the market expert will submit documents stipulated above per each listed market expert.</w:t>
      </w:r>
    </w:p>
    <w:p w14:paraId="74A69B1D" w14:textId="77777777" w:rsidR="00095A6F" w:rsidRDefault="00497BD1">
      <w:pPr>
        <w:spacing w:before="120"/>
        <w:jc w:val="both"/>
        <w:rPr>
          <w:sz w:val="22"/>
          <w:szCs w:val="22"/>
        </w:rPr>
      </w:pPr>
      <w:r>
        <w:rPr>
          <w:sz w:val="22"/>
          <w:szCs w:val="22"/>
        </w:rPr>
        <w:t>The Market expert during tender evaluation can be requested to deliver the following certificates:</w:t>
      </w:r>
    </w:p>
    <w:p w14:paraId="3699AB43" w14:textId="77777777" w:rsidR="00095A6F" w:rsidRDefault="00497BD1">
      <w:pPr>
        <w:numPr>
          <w:ilvl w:val="0"/>
          <w:numId w:val="13"/>
        </w:numPr>
        <w:pBdr>
          <w:top w:val="nil"/>
          <w:left w:val="nil"/>
          <w:bottom w:val="nil"/>
          <w:right w:val="nil"/>
          <w:between w:val="nil"/>
        </w:pBdr>
        <w:spacing w:before="120"/>
        <w:jc w:val="both"/>
        <w:rPr>
          <w:color w:val="000000"/>
          <w:sz w:val="22"/>
          <w:szCs w:val="22"/>
        </w:rPr>
      </w:pPr>
      <w:r>
        <w:rPr>
          <w:color w:val="000000"/>
          <w:sz w:val="22"/>
          <w:szCs w:val="22"/>
        </w:rPr>
        <w:t>Tax authority’s confirmation of paid taxes (certificate must not be older than three (3) months) on the date of the deadline for tender submission)</w:t>
      </w:r>
    </w:p>
    <w:p w14:paraId="404BE967" w14:textId="77777777"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Extract from the Trade Register or other national business register or copy of registration certificate.</w:t>
      </w:r>
    </w:p>
    <w:p w14:paraId="3B45F9DF" w14:textId="77777777" w:rsidR="00095A6F" w:rsidRDefault="00497BD1">
      <w:pPr>
        <w:pStyle w:val="Heading2"/>
        <w:tabs>
          <w:tab w:val="left" w:pos="7400"/>
        </w:tabs>
        <w:spacing w:before="120"/>
        <w:ind w:left="578" w:hanging="578"/>
      </w:pPr>
      <w:r>
        <w:t>5.2 Other requirements</w:t>
      </w:r>
    </w:p>
    <w:p w14:paraId="068FB79B" w14:textId="77777777" w:rsidR="00095A6F" w:rsidRDefault="00497BD1">
      <w:pPr>
        <w:numPr>
          <w:ilvl w:val="0"/>
          <w:numId w:val="13"/>
        </w:numPr>
        <w:pBdr>
          <w:top w:val="nil"/>
          <w:left w:val="nil"/>
          <w:bottom w:val="nil"/>
          <w:right w:val="nil"/>
          <w:between w:val="nil"/>
        </w:pBdr>
        <w:spacing w:before="120"/>
        <w:jc w:val="both"/>
        <w:rPr>
          <w:color w:val="000000"/>
          <w:sz w:val="22"/>
          <w:szCs w:val="22"/>
        </w:rPr>
      </w:pPr>
      <w:r>
        <w:rPr>
          <w:color w:val="000000"/>
          <w:sz w:val="22"/>
          <w:szCs w:val="22"/>
        </w:rPr>
        <w:t xml:space="preserve">The contents of the tender must be in accordance with the invitation to tender and include all the information requested. </w:t>
      </w:r>
    </w:p>
    <w:p w14:paraId="528375BF" w14:textId="77777777"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 xml:space="preserve"> The tender and the appended documents shall be submitted in English. </w:t>
      </w:r>
    </w:p>
    <w:p w14:paraId="18490252" w14:textId="77777777" w:rsidR="00095A6F" w:rsidRDefault="00497BD1">
      <w:pPr>
        <w:pStyle w:val="Heading2"/>
        <w:tabs>
          <w:tab w:val="left" w:pos="7400"/>
        </w:tabs>
        <w:spacing w:before="120"/>
        <w:ind w:left="578" w:hanging="578"/>
      </w:pPr>
      <w:bookmarkStart w:id="12" w:name="_heading=h.i7gvy5sdukmh" w:colFirst="0" w:colLast="0"/>
      <w:bookmarkEnd w:id="12"/>
      <w:r>
        <w:t>5.3 Deadline and delivery address for tenders</w:t>
      </w:r>
    </w:p>
    <w:p w14:paraId="43EAC6C6" w14:textId="5BFF8527" w:rsidR="00095A6F" w:rsidRDefault="00497BD1">
      <w:pPr>
        <w:numPr>
          <w:ilvl w:val="0"/>
          <w:numId w:val="13"/>
        </w:numPr>
        <w:pBdr>
          <w:top w:val="nil"/>
          <w:left w:val="nil"/>
          <w:bottom w:val="nil"/>
          <w:right w:val="nil"/>
          <w:between w:val="nil"/>
        </w:pBdr>
        <w:spacing w:before="120"/>
        <w:jc w:val="both"/>
        <w:rPr>
          <w:color w:val="000000"/>
          <w:sz w:val="22"/>
          <w:szCs w:val="22"/>
        </w:rPr>
      </w:pPr>
      <w:r>
        <w:rPr>
          <w:b/>
          <w:bCs/>
          <w:color w:val="000000"/>
          <w:sz w:val="22"/>
          <w:szCs w:val="22"/>
        </w:rPr>
        <w:t xml:space="preserve">Tender must be submitted: 10 working days from the date of the announcement of the Procurement, i.e. </w:t>
      </w:r>
      <w:r w:rsidR="004F7C4A">
        <w:rPr>
          <w:b/>
          <w:bCs/>
          <w:color w:val="000000"/>
          <w:sz w:val="22"/>
          <w:szCs w:val="22"/>
        </w:rPr>
        <w:t>Tuesday</w:t>
      </w:r>
      <w:r>
        <w:rPr>
          <w:b/>
          <w:bCs/>
          <w:color w:val="000000"/>
          <w:sz w:val="22"/>
          <w:szCs w:val="22"/>
        </w:rPr>
        <w:t xml:space="preserve">, December </w:t>
      </w:r>
      <w:r w:rsidR="00A73123">
        <w:rPr>
          <w:b/>
          <w:bCs/>
          <w:color w:val="000000"/>
          <w:sz w:val="22"/>
          <w:szCs w:val="22"/>
        </w:rPr>
        <w:t>17</w:t>
      </w:r>
      <w:r w:rsidR="00A73123">
        <w:rPr>
          <w:b/>
          <w:bCs/>
          <w:color w:val="000000"/>
          <w:sz w:val="22"/>
          <w:szCs w:val="22"/>
          <w:vertAlign w:val="superscript"/>
        </w:rPr>
        <w:t xml:space="preserve">th </w:t>
      </w:r>
      <w:r w:rsidR="00A73123">
        <w:rPr>
          <w:b/>
          <w:bCs/>
          <w:color w:val="000000"/>
          <w:sz w:val="22"/>
          <w:szCs w:val="22"/>
        </w:rPr>
        <w:t>12:00</w:t>
      </w:r>
      <w:r>
        <w:rPr>
          <w:b/>
          <w:bCs/>
          <w:color w:val="000000"/>
          <w:sz w:val="22"/>
          <w:szCs w:val="22"/>
        </w:rPr>
        <w:t>, 2025.</w:t>
      </w:r>
    </w:p>
    <w:p w14:paraId="20D8829B" w14:textId="77777777"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 xml:space="preserve">The tender must be submitted via e-mail to: Anete Sama, project manager in Cleantech Latvia, e- mail: </w:t>
      </w:r>
      <w:hyperlink r:id="rId8">
        <w:r>
          <w:rPr>
            <w:color w:val="0563C1"/>
            <w:sz w:val="22"/>
            <w:szCs w:val="22"/>
            <w:u w:val="single"/>
          </w:rPr>
          <w:t>anete@cleantechlatvia.com</w:t>
        </w:r>
      </w:hyperlink>
      <w:r>
        <w:rPr>
          <w:color w:val="000000"/>
          <w:sz w:val="22"/>
          <w:szCs w:val="22"/>
        </w:rPr>
        <w:t>.</w:t>
      </w:r>
    </w:p>
    <w:p w14:paraId="2D1744A2" w14:textId="0592DE49"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 xml:space="preserve">Any questions regarding the call for experts can be made until </w:t>
      </w:r>
      <w:r w:rsidR="002D2D72">
        <w:rPr>
          <w:color w:val="000000"/>
          <w:sz w:val="22"/>
          <w:szCs w:val="22"/>
        </w:rPr>
        <w:t>Friday</w:t>
      </w:r>
      <w:r>
        <w:rPr>
          <w:color w:val="000000"/>
          <w:sz w:val="22"/>
          <w:szCs w:val="22"/>
        </w:rPr>
        <w:t xml:space="preserve">, December </w:t>
      </w:r>
      <w:r w:rsidR="002D2D72">
        <w:rPr>
          <w:color w:val="000000"/>
          <w:sz w:val="22"/>
          <w:szCs w:val="22"/>
        </w:rPr>
        <w:t>12</w:t>
      </w:r>
      <w:r>
        <w:rPr>
          <w:color w:val="000000"/>
          <w:sz w:val="22"/>
          <w:szCs w:val="22"/>
          <w:vertAlign w:val="superscript"/>
        </w:rPr>
        <w:t>th</w:t>
      </w:r>
      <w:r>
        <w:rPr>
          <w:color w:val="000000"/>
          <w:sz w:val="22"/>
          <w:szCs w:val="22"/>
        </w:rPr>
        <w:t xml:space="preserve">, </w:t>
      </w:r>
      <w:proofErr w:type="gramStart"/>
      <w:r>
        <w:rPr>
          <w:color w:val="000000"/>
          <w:sz w:val="22"/>
          <w:szCs w:val="22"/>
        </w:rPr>
        <w:t>2025  by</w:t>
      </w:r>
      <w:proofErr w:type="gramEnd"/>
      <w:r>
        <w:rPr>
          <w:color w:val="000000"/>
          <w:sz w:val="22"/>
          <w:szCs w:val="22"/>
        </w:rPr>
        <w:t xml:space="preserve"> e-mailing to </w:t>
      </w:r>
      <w:hyperlink r:id="rId9">
        <w:r>
          <w:rPr>
            <w:color w:val="0563C1"/>
            <w:sz w:val="22"/>
            <w:szCs w:val="22"/>
            <w:u w:val="single"/>
          </w:rPr>
          <w:t>anete@cleantechlatvia.com</w:t>
        </w:r>
      </w:hyperlink>
      <w:r>
        <w:rPr>
          <w:color w:val="000000"/>
          <w:sz w:val="22"/>
          <w:szCs w:val="22"/>
        </w:rPr>
        <w:t xml:space="preserve"> </w:t>
      </w:r>
    </w:p>
    <w:p w14:paraId="70B0C9E6" w14:textId="77777777"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The e-mail subject must be “L4G external market expert information”.</w:t>
      </w:r>
    </w:p>
    <w:p w14:paraId="493E6E98" w14:textId="77777777"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Additional information on the Leap4Growth project is available on the Central</w:t>
      </w:r>
      <w:hyperlink r:id="rId10">
        <w:r>
          <w:rPr>
            <w:color w:val="000000"/>
            <w:sz w:val="22"/>
            <w:szCs w:val="22"/>
          </w:rPr>
          <w:t xml:space="preserve"> Baltic webpage</w:t>
        </w:r>
      </w:hyperlink>
      <w:r>
        <w:rPr>
          <w:color w:val="000000"/>
          <w:sz w:val="22"/>
          <w:szCs w:val="22"/>
        </w:rPr>
        <w:t xml:space="preserve"> and </w:t>
      </w:r>
      <w:hyperlink r:id="rId11">
        <w:r>
          <w:rPr>
            <w:color w:val="000000"/>
            <w:sz w:val="22"/>
            <w:szCs w:val="22"/>
          </w:rPr>
          <w:t>LinkedIn</w:t>
        </w:r>
      </w:hyperlink>
      <w:r>
        <w:rPr>
          <w:color w:val="000000"/>
          <w:sz w:val="22"/>
          <w:szCs w:val="22"/>
        </w:rPr>
        <w:t>.</w:t>
      </w:r>
    </w:p>
    <w:p w14:paraId="7B25A8BD" w14:textId="77777777" w:rsidR="00095A6F" w:rsidRDefault="00497BD1">
      <w:pPr>
        <w:numPr>
          <w:ilvl w:val="0"/>
          <w:numId w:val="13"/>
        </w:numPr>
        <w:pBdr>
          <w:top w:val="nil"/>
          <w:left w:val="nil"/>
          <w:bottom w:val="nil"/>
          <w:right w:val="nil"/>
          <w:between w:val="nil"/>
        </w:pBdr>
        <w:jc w:val="both"/>
        <w:rPr>
          <w:color w:val="000000"/>
          <w:sz w:val="22"/>
          <w:szCs w:val="22"/>
        </w:rPr>
      </w:pPr>
      <w:r>
        <w:rPr>
          <w:color w:val="000000"/>
          <w:sz w:val="22"/>
          <w:szCs w:val="22"/>
        </w:rPr>
        <w:t>The tender must be valid for one month after the deadline for tender submission.</w:t>
      </w:r>
    </w:p>
    <w:p w14:paraId="6EC74D99" w14:textId="77777777" w:rsidR="00095A6F" w:rsidRDefault="00497BD1">
      <w:pPr>
        <w:pStyle w:val="Heading1"/>
        <w:numPr>
          <w:ilvl w:val="0"/>
          <w:numId w:val="2"/>
        </w:numPr>
        <w:spacing w:before="240" w:after="120"/>
        <w:ind w:left="714" w:hanging="357"/>
      </w:pPr>
      <w:bookmarkStart w:id="13" w:name="_heading=h.v857zbso1w9s" w:colFirst="0" w:colLast="0"/>
      <w:bookmarkEnd w:id="13"/>
      <w:r>
        <w:t>AGREEMENT PERIOD AND TERMS AND CONDITIONS</w:t>
      </w:r>
    </w:p>
    <w:p w14:paraId="6EF8D8FF" w14:textId="77777777" w:rsidR="00095A6F" w:rsidRDefault="00497BD1">
      <w:pPr>
        <w:pStyle w:val="Heading2"/>
        <w:tabs>
          <w:tab w:val="left" w:pos="7400"/>
        </w:tabs>
        <w:spacing w:before="120"/>
        <w:ind w:left="578" w:hanging="578"/>
      </w:pPr>
      <w:bookmarkStart w:id="14" w:name="_heading=h.usps1k3ooknv" w:colFirst="0" w:colLast="0"/>
      <w:bookmarkEnd w:id="14"/>
      <w:r>
        <w:t>6.1 Signing the procurement agreement</w:t>
      </w:r>
    </w:p>
    <w:p w14:paraId="5BA99690" w14:textId="77777777" w:rsidR="00095A6F" w:rsidRDefault="00497BD1">
      <w:pPr>
        <w:numPr>
          <w:ilvl w:val="0"/>
          <w:numId w:val="14"/>
        </w:numPr>
        <w:pBdr>
          <w:top w:val="nil"/>
          <w:left w:val="nil"/>
          <w:bottom w:val="nil"/>
          <w:right w:val="nil"/>
          <w:between w:val="nil"/>
        </w:pBdr>
        <w:spacing w:before="120"/>
        <w:ind w:left="714" w:hanging="357"/>
        <w:jc w:val="both"/>
        <w:rPr>
          <w:color w:val="000000"/>
          <w:sz w:val="22"/>
          <w:szCs w:val="22"/>
        </w:rPr>
      </w:pPr>
      <w:r>
        <w:rPr>
          <w:color w:val="000000"/>
          <w:sz w:val="22"/>
          <w:szCs w:val="22"/>
        </w:rPr>
        <w:t>A written Service agreement shall be made with selected Market expert (draft is provided in Attachment no.2).</w:t>
      </w:r>
    </w:p>
    <w:p w14:paraId="1401E9C2" w14:textId="77777777" w:rsidR="00095A6F" w:rsidRDefault="00497BD1">
      <w:pPr>
        <w:numPr>
          <w:ilvl w:val="0"/>
          <w:numId w:val="14"/>
        </w:numPr>
        <w:pBdr>
          <w:top w:val="nil"/>
          <w:left w:val="nil"/>
          <w:bottom w:val="nil"/>
          <w:right w:val="nil"/>
          <w:between w:val="nil"/>
        </w:pBdr>
        <w:ind w:left="714" w:hanging="357"/>
        <w:jc w:val="both"/>
        <w:rPr>
          <w:color w:val="000000"/>
          <w:sz w:val="22"/>
          <w:szCs w:val="22"/>
        </w:rPr>
      </w:pPr>
      <w:r>
        <w:rPr>
          <w:color w:val="000000"/>
          <w:sz w:val="22"/>
          <w:szCs w:val="22"/>
        </w:rPr>
        <w:lastRenderedPageBreak/>
        <w:t xml:space="preserve">The procurement agreement will only be signed with the Market expert that is legal person. Market experts who applied as natural persons should fulfil related criteria of Section 4.1 and provide company details. </w:t>
      </w:r>
    </w:p>
    <w:p w14:paraId="287169FB" w14:textId="77777777" w:rsidR="00095A6F" w:rsidRDefault="00497BD1">
      <w:pPr>
        <w:numPr>
          <w:ilvl w:val="0"/>
          <w:numId w:val="14"/>
        </w:numPr>
        <w:pBdr>
          <w:top w:val="nil"/>
          <w:left w:val="nil"/>
          <w:bottom w:val="nil"/>
          <w:right w:val="nil"/>
          <w:between w:val="nil"/>
        </w:pBdr>
        <w:ind w:left="714" w:hanging="357"/>
        <w:jc w:val="both"/>
        <w:rPr>
          <w:color w:val="000000"/>
          <w:sz w:val="22"/>
          <w:szCs w:val="22"/>
        </w:rPr>
      </w:pPr>
      <w:r>
        <w:rPr>
          <w:color w:val="000000"/>
          <w:sz w:val="22"/>
          <w:szCs w:val="22"/>
        </w:rPr>
        <w:t>Should a market expert as a natural person whose company was being registered at the time of submitting the tender, be successful in the procurement, they shall present the procurer with evidence stipulated in Section 4.1 no later than 5 working days after the results of the procurement have been announced. Inability to present the evidence stipulated in Section 4.1 will lead to the rejection of the tender.</w:t>
      </w:r>
    </w:p>
    <w:p w14:paraId="21FB85FF" w14:textId="77777777" w:rsidR="00095A6F" w:rsidRDefault="00497BD1">
      <w:pPr>
        <w:numPr>
          <w:ilvl w:val="0"/>
          <w:numId w:val="14"/>
        </w:numPr>
        <w:pBdr>
          <w:top w:val="nil"/>
          <w:left w:val="nil"/>
          <w:bottom w:val="nil"/>
          <w:right w:val="nil"/>
          <w:between w:val="nil"/>
        </w:pBdr>
        <w:ind w:left="714" w:hanging="357"/>
        <w:jc w:val="both"/>
        <w:rPr>
          <w:color w:val="000000"/>
          <w:sz w:val="22"/>
          <w:szCs w:val="22"/>
        </w:rPr>
      </w:pPr>
      <w:r>
        <w:rPr>
          <w:color w:val="000000"/>
          <w:sz w:val="22"/>
          <w:szCs w:val="22"/>
        </w:rPr>
        <w:t>If not agreed separately, on behalf of the consortium, the procurement agreement will be signed by all 4 project consortium members, to allow the project partners to have direct contact with the market experts and provide direct payments for the work done according to the contract agreement.</w:t>
      </w:r>
    </w:p>
    <w:p w14:paraId="495049E0" w14:textId="61D4CD1A" w:rsidR="00095A6F" w:rsidRDefault="00497BD1">
      <w:pPr>
        <w:numPr>
          <w:ilvl w:val="0"/>
          <w:numId w:val="14"/>
        </w:numPr>
        <w:pBdr>
          <w:top w:val="nil"/>
          <w:left w:val="nil"/>
          <w:bottom w:val="nil"/>
          <w:right w:val="nil"/>
          <w:between w:val="nil"/>
        </w:pBdr>
        <w:ind w:left="714" w:hanging="357"/>
        <w:jc w:val="both"/>
        <w:rPr>
          <w:color w:val="000000"/>
          <w:sz w:val="22"/>
          <w:szCs w:val="22"/>
        </w:rPr>
      </w:pPr>
      <w:bookmarkStart w:id="15" w:name="_heading=h.y9h5wc74ekt1" w:colFirst="0" w:colLast="0"/>
      <w:bookmarkEnd w:id="15"/>
      <w:r>
        <w:rPr>
          <w:color w:val="000000"/>
          <w:sz w:val="22"/>
          <w:szCs w:val="22"/>
        </w:rPr>
        <w:t>The agreement period starts when the procurement agreement has been signed and is valid until the end of the Leap4Growth project (</w:t>
      </w:r>
      <w:r w:rsidR="004F7C4A">
        <w:rPr>
          <w:color w:val="000000"/>
          <w:sz w:val="22"/>
          <w:szCs w:val="22"/>
        </w:rPr>
        <w:t>30</w:t>
      </w:r>
      <w:r w:rsidR="004F7C4A" w:rsidRPr="004F7C4A">
        <w:rPr>
          <w:color w:val="000000"/>
          <w:sz w:val="22"/>
          <w:szCs w:val="22"/>
          <w:vertAlign w:val="superscript"/>
        </w:rPr>
        <w:t>th</w:t>
      </w:r>
      <w:r w:rsidR="004F7C4A">
        <w:rPr>
          <w:color w:val="000000"/>
          <w:sz w:val="22"/>
          <w:szCs w:val="22"/>
        </w:rPr>
        <w:t xml:space="preserve"> April</w:t>
      </w:r>
      <w:r>
        <w:rPr>
          <w:color w:val="000000"/>
          <w:sz w:val="22"/>
          <w:szCs w:val="22"/>
        </w:rPr>
        <w:t>,2028)</w:t>
      </w:r>
      <w:r w:rsidR="004F7C4A">
        <w:rPr>
          <w:color w:val="000000"/>
          <w:sz w:val="22"/>
          <w:szCs w:val="22"/>
        </w:rPr>
        <w:t xml:space="preserve"> or if budget is over</w:t>
      </w:r>
      <w:r>
        <w:rPr>
          <w:color w:val="000000"/>
          <w:sz w:val="22"/>
          <w:szCs w:val="22"/>
        </w:rPr>
        <w:t>. Market expert agreements are evaluated based on client experience if the service quality has responded to the needs, and if together market expert and clients find a mutual agreement to work, the agreement will not be stopped.</w:t>
      </w:r>
    </w:p>
    <w:p w14:paraId="282EDFBB" w14:textId="77777777" w:rsidR="00095A6F" w:rsidRDefault="00497BD1">
      <w:pPr>
        <w:numPr>
          <w:ilvl w:val="0"/>
          <w:numId w:val="14"/>
        </w:numPr>
        <w:pBdr>
          <w:top w:val="nil"/>
          <w:left w:val="nil"/>
          <w:bottom w:val="nil"/>
          <w:right w:val="nil"/>
          <w:between w:val="nil"/>
        </w:pBdr>
        <w:ind w:left="714" w:hanging="357"/>
        <w:jc w:val="both"/>
        <w:rPr>
          <w:color w:val="000000"/>
          <w:sz w:val="22"/>
          <w:szCs w:val="22"/>
        </w:rPr>
      </w:pPr>
      <w:bookmarkStart w:id="16" w:name="_heading=h.dk8f3d8sdwkt" w:colFirst="0" w:colLast="0"/>
      <w:bookmarkEnd w:id="16"/>
      <w:r>
        <w:rPr>
          <w:color w:val="000000"/>
          <w:sz w:val="22"/>
          <w:szCs w:val="22"/>
        </w:rPr>
        <w:t>If the Client and the selected Market expert cannot reach a sufficient mutual understanding for signing the agreement, the Client may continue the agreement negotiations with the other Market expert to select another fitting market expert for the pool or may restart the competitive tendering process.</w:t>
      </w:r>
    </w:p>
    <w:p w14:paraId="2949DC1B" w14:textId="77777777" w:rsidR="00095A6F" w:rsidRDefault="00497BD1">
      <w:pPr>
        <w:numPr>
          <w:ilvl w:val="0"/>
          <w:numId w:val="14"/>
        </w:numPr>
        <w:pBdr>
          <w:top w:val="nil"/>
          <w:left w:val="nil"/>
          <w:bottom w:val="nil"/>
          <w:right w:val="nil"/>
          <w:between w:val="nil"/>
        </w:pBdr>
        <w:ind w:left="714" w:hanging="357"/>
        <w:jc w:val="both"/>
        <w:rPr>
          <w:color w:val="000000"/>
          <w:sz w:val="22"/>
          <w:szCs w:val="22"/>
        </w:rPr>
      </w:pPr>
      <w:r>
        <w:rPr>
          <w:color w:val="000000"/>
          <w:sz w:val="22"/>
          <w:szCs w:val="22"/>
        </w:rPr>
        <w:t>If there are any special terms and conditions provided by the Market Expert, they must be clearly included in the Tender and disclosed prior to the signing of the agreement between the Parties. Should these new terms contradict the original Invitation to Tender, the Client reserves the right to reject the offer.</w:t>
      </w:r>
    </w:p>
    <w:p w14:paraId="118DC31D" w14:textId="77777777" w:rsidR="00095A6F" w:rsidRDefault="00497BD1">
      <w:pPr>
        <w:pStyle w:val="Heading2"/>
        <w:tabs>
          <w:tab w:val="left" w:pos="7400"/>
        </w:tabs>
        <w:spacing w:before="120"/>
        <w:ind w:left="578" w:hanging="578"/>
      </w:pPr>
      <w:r>
        <w:t>6.2 Terms of invoicing and payment</w:t>
      </w:r>
    </w:p>
    <w:p w14:paraId="0682F812" w14:textId="77777777" w:rsidR="00095A6F" w:rsidRDefault="00497BD1">
      <w:pPr>
        <w:numPr>
          <w:ilvl w:val="0"/>
          <w:numId w:val="1"/>
        </w:numPr>
        <w:pBdr>
          <w:top w:val="nil"/>
          <w:left w:val="nil"/>
          <w:bottom w:val="nil"/>
          <w:right w:val="nil"/>
          <w:between w:val="nil"/>
        </w:pBdr>
        <w:spacing w:before="120"/>
        <w:ind w:left="714" w:hanging="357"/>
        <w:jc w:val="both"/>
      </w:pPr>
      <w:bookmarkStart w:id="17" w:name="_heading=h.aavwz7pzrvh8" w:colFirst="0" w:colLast="0"/>
      <w:bookmarkEnd w:id="17"/>
      <w:r>
        <w:rPr>
          <w:color w:val="000000"/>
          <w:sz w:val="22"/>
          <w:szCs w:val="22"/>
        </w:rPr>
        <w:t xml:space="preserve">The work ordered will be calculated by the hourly rate set by the Market expert. </w:t>
      </w:r>
      <w:r>
        <w:rPr>
          <w:b/>
          <w:bCs/>
          <w:color w:val="000000"/>
          <w:sz w:val="22"/>
          <w:szCs w:val="22"/>
        </w:rPr>
        <w:t>For the tender, the Market expert must state the hourly price that will be set in the agreement.</w:t>
      </w:r>
      <w:r>
        <w:rPr>
          <w:color w:val="000000"/>
          <w:sz w:val="22"/>
          <w:szCs w:val="22"/>
        </w:rPr>
        <w:t> </w:t>
      </w:r>
    </w:p>
    <w:p w14:paraId="6973776B" w14:textId="77777777" w:rsidR="00095A6F" w:rsidRDefault="00497BD1">
      <w:pPr>
        <w:numPr>
          <w:ilvl w:val="0"/>
          <w:numId w:val="18"/>
        </w:numPr>
        <w:pBdr>
          <w:top w:val="nil"/>
          <w:left w:val="nil"/>
          <w:bottom w:val="nil"/>
          <w:right w:val="nil"/>
          <w:between w:val="nil"/>
        </w:pBdr>
        <w:ind w:left="714" w:hanging="357"/>
        <w:jc w:val="both"/>
      </w:pPr>
      <w:r>
        <w:rPr>
          <w:color w:val="000000"/>
          <w:sz w:val="22"/>
          <w:szCs w:val="22"/>
        </w:rPr>
        <w:t>The work shall be paid based on invoices and reports of the tasks done in accordance with the agreement and milestones specified in Section 3.1.</w:t>
      </w:r>
    </w:p>
    <w:p w14:paraId="0DB93C82" w14:textId="199FB868" w:rsidR="00095A6F" w:rsidRDefault="00497BD1">
      <w:pPr>
        <w:numPr>
          <w:ilvl w:val="0"/>
          <w:numId w:val="18"/>
        </w:numPr>
        <w:pBdr>
          <w:top w:val="nil"/>
          <w:left w:val="nil"/>
          <w:bottom w:val="nil"/>
          <w:right w:val="nil"/>
          <w:between w:val="nil"/>
        </w:pBdr>
        <w:ind w:left="714" w:hanging="357"/>
        <w:jc w:val="both"/>
      </w:pPr>
      <w:r>
        <w:rPr>
          <w:color w:val="000000"/>
          <w:sz w:val="22"/>
          <w:szCs w:val="22"/>
        </w:rPr>
        <w:t xml:space="preserve">Detailed terms of invoicing shall be stipulated in the agreement. Invoicing terms may stipulate that only e-invoicing must be used, depending on the terms set by the Project partner. The Market expert invoices the Project partner with an (e-)invoice stating the measures implemented and the parties implementing them. The (e-)invoice shall fall due for payment after </w:t>
      </w:r>
      <w:r w:rsidR="00E51A17">
        <w:rPr>
          <w:color w:val="000000"/>
          <w:sz w:val="22"/>
          <w:szCs w:val="22"/>
        </w:rPr>
        <w:t>30</w:t>
      </w:r>
      <w:r>
        <w:rPr>
          <w:color w:val="000000"/>
          <w:sz w:val="22"/>
          <w:szCs w:val="22"/>
        </w:rPr>
        <w:t xml:space="preserve"> days from the date of an approved invoice. The (e-)invoice shall fall due for payment after the period stipulated in the agreement. </w:t>
      </w:r>
    </w:p>
    <w:p w14:paraId="16530BA4"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bookmarkStart w:id="18" w:name="_heading=h.l026sr4hzzoj" w:colFirst="0" w:colLast="0"/>
      <w:bookmarkEnd w:id="18"/>
      <w:r>
        <w:rPr>
          <w:color w:val="000000"/>
          <w:sz w:val="22"/>
          <w:szCs w:val="22"/>
        </w:rPr>
        <w:t xml:space="preserve">If the project consortium members decide the Market expert is suitable to participate in the market delegations or to assist company on their individual trip, the price of the service will be calculated based on daily rate indicated in the submitted offer. </w:t>
      </w:r>
    </w:p>
    <w:p w14:paraId="0AF23FD7"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Additionally travel and accommodation costs required for on-site work by Market experts shall be a subject to separate mutual or written agreement with the project consortium members and may be reimbursed outside the scope of this tender for economy class travelling.</w:t>
      </w:r>
    </w:p>
    <w:p w14:paraId="0A87C37F" w14:textId="77777777" w:rsidR="00095A6F" w:rsidRDefault="00497BD1">
      <w:pPr>
        <w:numPr>
          <w:ilvl w:val="0"/>
          <w:numId w:val="15"/>
        </w:numPr>
        <w:pBdr>
          <w:top w:val="nil"/>
          <w:left w:val="nil"/>
          <w:bottom w:val="nil"/>
          <w:right w:val="nil"/>
          <w:between w:val="nil"/>
        </w:pBdr>
        <w:jc w:val="both"/>
        <w:rPr>
          <w:color w:val="000000"/>
          <w:sz w:val="22"/>
          <w:szCs w:val="22"/>
        </w:rPr>
      </w:pPr>
      <w:bookmarkStart w:id="19" w:name="_heading=h.8b0f3ve6410y" w:colFirst="0" w:colLast="0"/>
      <w:bookmarkEnd w:id="19"/>
      <w:r>
        <w:rPr>
          <w:color w:val="000000"/>
          <w:sz w:val="22"/>
          <w:szCs w:val="22"/>
        </w:rPr>
        <w:t>Work of Market expert is not compensated for the following: the group introductory dinner—only the cost of food is covered; if the Mentor is invited to an event with a paid entry ticket, the ticket costs will be covered, but mentoring hours at the event will not be paid.</w:t>
      </w:r>
    </w:p>
    <w:p w14:paraId="27AC7107" w14:textId="77777777" w:rsidR="004F7C4A" w:rsidRDefault="004F7C4A" w:rsidP="004F7C4A">
      <w:pPr>
        <w:pBdr>
          <w:top w:val="nil"/>
          <w:left w:val="nil"/>
          <w:bottom w:val="nil"/>
          <w:right w:val="nil"/>
          <w:between w:val="nil"/>
        </w:pBdr>
        <w:ind w:left="720"/>
        <w:jc w:val="both"/>
        <w:rPr>
          <w:color w:val="000000"/>
          <w:sz w:val="22"/>
          <w:szCs w:val="22"/>
        </w:rPr>
      </w:pPr>
    </w:p>
    <w:p w14:paraId="15638EF2" w14:textId="77777777" w:rsidR="00095A6F" w:rsidRDefault="00497BD1">
      <w:pPr>
        <w:pStyle w:val="Heading1"/>
        <w:numPr>
          <w:ilvl w:val="0"/>
          <w:numId w:val="2"/>
        </w:numPr>
        <w:spacing w:before="240" w:after="120"/>
        <w:ind w:left="714" w:hanging="357"/>
      </w:pPr>
      <w:r>
        <w:lastRenderedPageBreak/>
        <w:t>EVALUATION AND SELECTION CRITERIA</w:t>
      </w:r>
    </w:p>
    <w:p w14:paraId="276F890C" w14:textId="77777777" w:rsidR="00095A6F" w:rsidRDefault="00497BD1">
      <w:pPr>
        <w:pStyle w:val="Heading2"/>
        <w:tabs>
          <w:tab w:val="left" w:pos="7400"/>
        </w:tabs>
        <w:spacing w:before="120"/>
        <w:ind w:left="578" w:hanging="578"/>
      </w:pPr>
      <w:bookmarkStart w:id="20" w:name="_heading=h.pgvp7ymhu4st" w:colFirst="0" w:colLast="0"/>
      <w:bookmarkEnd w:id="20"/>
      <w:r>
        <w:t>7.1 Tender evaluation procedure</w:t>
      </w:r>
    </w:p>
    <w:p w14:paraId="7CE94E7F" w14:textId="77777777" w:rsidR="00095A6F" w:rsidRDefault="00497BD1">
      <w:pPr>
        <w:spacing w:before="120"/>
        <w:jc w:val="both"/>
        <w:rPr>
          <w:sz w:val="22"/>
          <w:szCs w:val="22"/>
        </w:rPr>
      </w:pPr>
      <w:r>
        <w:rPr>
          <w:sz w:val="22"/>
          <w:szCs w:val="22"/>
        </w:rPr>
        <w:t xml:space="preserve">The evaluation of the tenderers' offers is ensured by the procurement commission established by the Client in closed session(s), where each of the project consortium partners will be represented. </w:t>
      </w:r>
    </w:p>
    <w:p w14:paraId="1D7566BC" w14:textId="77777777" w:rsidR="00095A6F" w:rsidRDefault="00497BD1">
      <w:pPr>
        <w:spacing w:before="120"/>
        <w:jc w:val="both"/>
        <w:rPr>
          <w:sz w:val="22"/>
          <w:szCs w:val="22"/>
        </w:rPr>
      </w:pPr>
      <w:r>
        <w:rPr>
          <w:sz w:val="22"/>
          <w:szCs w:val="22"/>
        </w:rPr>
        <w:t>Market experts and their submitted tenders will be evaluated in the following stages:</w:t>
      </w:r>
    </w:p>
    <w:p w14:paraId="3BF2F2DE" w14:textId="77777777" w:rsidR="00095A6F" w:rsidRDefault="00497BD1">
      <w:pPr>
        <w:spacing w:before="120"/>
        <w:jc w:val="both"/>
        <w:rPr>
          <w:b/>
          <w:bCs/>
          <w:color w:val="000000"/>
          <w:sz w:val="22"/>
          <w:szCs w:val="22"/>
        </w:rPr>
      </w:pPr>
      <w:r>
        <w:rPr>
          <w:b/>
          <w:bCs/>
          <w:color w:val="000000"/>
          <w:sz w:val="22"/>
          <w:szCs w:val="22"/>
        </w:rPr>
        <w:t>Step 1</w:t>
      </w:r>
    </w:p>
    <w:p w14:paraId="725C0DCE" w14:textId="77777777" w:rsidR="00095A6F" w:rsidRDefault="00497BD1">
      <w:pPr>
        <w:numPr>
          <w:ilvl w:val="0"/>
          <w:numId w:val="18"/>
        </w:numPr>
        <w:pBdr>
          <w:top w:val="nil"/>
          <w:left w:val="nil"/>
          <w:bottom w:val="nil"/>
          <w:right w:val="nil"/>
          <w:between w:val="nil"/>
        </w:pBdr>
        <w:spacing w:before="120"/>
        <w:ind w:left="714" w:hanging="357"/>
        <w:jc w:val="both"/>
        <w:rPr>
          <w:color w:val="000000"/>
          <w:sz w:val="22"/>
          <w:szCs w:val="22"/>
        </w:rPr>
      </w:pPr>
      <w:r>
        <w:rPr>
          <w:color w:val="000000"/>
          <w:sz w:val="22"/>
          <w:szCs w:val="22"/>
        </w:rPr>
        <w:t>The compliance of the tenderers’ bid with the General eligibility conditions, procedure of submitting the tender and deadline, and the design of the attached documents, specified in Sections 4.2. and 5.</w:t>
      </w:r>
    </w:p>
    <w:p w14:paraId="508A8BE6"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The Market expert general and professional compliance with the Conditions of professional eligibility, specified in Section 4.1.</w:t>
      </w:r>
    </w:p>
    <w:p w14:paraId="6E25DE54" w14:textId="77777777" w:rsidR="00095A6F" w:rsidRDefault="00497BD1">
      <w:pPr>
        <w:numPr>
          <w:ilvl w:val="0"/>
          <w:numId w:val="9"/>
        </w:numPr>
        <w:pBdr>
          <w:top w:val="nil"/>
          <w:left w:val="nil"/>
          <w:bottom w:val="nil"/>
          <w:right w:val="nil"/>
          <w:between w:val="nil"/>
        </w:pBdr>
        <w:jc w:val="both"/>
        <w:rPr>
          <w:color w:val="000000"/>
          <w:sz w:val="22"/>
          <w:szCs w:val="22"/>
        </w:rPr>
      </w:pPr>
      <w:r>
        <w:rPr>
          <w:color w:val="000000"/>
          <w:sz w:val="22"/>
          <w:szCs w:val="22"/>
        </w:rPr>
        <w:t>If any of the above-mentioned evaluation steps reveals non-compliance or contradictions with the procurement requirements, the commission is entitled to exclude Market expert from the tendering process.</w:t>
      </w:r>
    </w:p>
    <w:p w14:paraId="3DCF2C4F"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If the Client deems it necessary to explain, improve or supplement the tenderers’ bid, a negotiation procedure (including a written one) is organized, and it is determined which tenderer bid satisfy the Client's needs.</w:t>
      </w:r>
    </w:p>
    <w:p w14:paraId="4FE3ACD6" w14:textId="77777777" w:rsidR="00095A6F" w:rsidRDefault="00497BD1">
      <w:pPr>
        <w:spacing w:before="120"/>
        <w:jc w:val="both"/>
        <w:rPr>
          <w:b/>
          <w:bCs/>
          <w:color w:val="000000"/>
          <w:sz w:val="22"/>
          <w:szCs w:val="22"/>
        </w:rPr>
      </w:pPr>
      <w:r>
        <w:rPr>
          <w:b/>
          <w:bCs/>
          <w:color w:val="000000"/>
          <w:sz w:val="22"/>
          <w:szCs w:val="22"/>
        </w:rPr>
        <w:t>Step 2</w:t>
      </w:r>
    </w:p>
    <w:p w14:paraId="6C6A7B49" w14:textId="77777777" w:rsidR="00095A6F" w:rsidRDefault="00497BD1">
      <w:pPr>
        <w:spacing w:before="120"/>
        <w:jc w:val="both"/>
        <w:rPr>
          <w:sz w:val="22"/>
          <w:szCs w:val="22"/>
        </w:rPr>
      </w:pPr>
      <w:r>
        <w:rPr>
          <w:sz w:val="22"/>
          <w:szCs w:val="22"/>
        </w:rPr>
        <w:t>Upon verification that all Step 1 requirements have been fully met, the tenders shall be subjected to comparative evaluation in accordance with the following criteria:</w:t>
      </w:r>
    </w:p>
    <w:p w14:paraId="4C088ECA" w14:textId="7A13AB89" w:rsidR="00095A6F" w:rsidRDefault="00497BD1">
      <w:pPr>
        <w:numPr>
          <w:ilvl w:val="0"/>
          <w:numId w:val="18"/>
        </w:numPr>
        <w:pBdr>
          <w:top w:val="nil"/>
          <w:left w:val="nil"/>
          <w:bottom w:val="nil"/>
          <w:right w:val="nil"/>
          <w:between w:val="nil"/>
        </w:pBdr>
        <w:spacing w:before="120"/>
        <w:ind w:left="714" w:hanging="357"/>
        <w:jc w:val="both"/>
        <w:rPr>
          <w:color w:val="000000"/>
          <w:sz w:val="22"/>
          <w:szCs w:val="22"/>
        </w:rPr>
      </w:pPr>
      <w:r>
        <w:rPr>
          <w:color w:val="000000"/>
          <w:sz w:val="22"/>
          <w:szCs w:val="22"/>
        </w:rPr>
        <w:t>Background description of the Market expert, list of its consultancy areas and its language knowledge will count for 60% of the total result. Highest ranking as 60 points will be delivered to market expert that has its background, its connection with the industries, focus areas and/or consultancies, previous working experiences, its network and results in accordance with this tender call, ability to communicate in</w:t>
      </w:r>
      <w:r w:rsidR="004F7C4A">
        <w:rPr>
          <w:color w:val="000000"/>
          <w:sz w:val="22"/>
          <w:szCs w:val="22"/>
        </w:rPr>
        <w:t xml:space="preserve"> English and</w:t>
      </w:r>
      <w:r>
        <w:rPr>
          <w:color w:val="000000"/>
          <w:sz w:val="22"/>
          <w:szCs w:val="22"/>
        </w:rPr>
        <w:t xml:space="preserve"> local language. Incomplete compliance with the requirements will result in a lower score</w:t>
      </w:r>
      <w:r w:rsidR="004F7C4A">
        <w:rPr>
          <w:color w:val="000000"/>
          <w:sz w:val="22"/>
          <w:szCs w:val="22"/>
        </w:rPr>
        <w:t>.</w:t>
      </w:r>
    </w:p>
    <w:p w14:paraId="7F5AAB2E"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Price per hour (in EUR) will be the evaluation criteria for 40% of the total result.  The Merit Point Systems method will be used in ranking the prices. Price per day will be used in evaluation only in the case of 2 same results, giving preference to applicant with lower daily price.</w:t>
      </w:r>
    </w:p>
    <w:p w14:paraId="5465EEB5"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 xml:space="preserve">The Tenderer may list more than one market expert in the tender. In such cases the market expert may stipulate an hourly price for the market coaching session per each market expert. </w:t>
      </w:r>
    </w:p>
    <w:p w14:paraId="65837E47"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In case the market expert has listed more than one market expert in the tender, the selection and evaluation criteria, stipulated above, will be applied per each market expert individually (as the work for the project will be conducted personally by the market expert). The total score of the tender is calculated as the average of all listed market expert's evaluations.</w:t>
      </w:r>
    </w:p>
    <w:p w14:paraId="0090528C"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If the Client identifies indications of a misleading or unreasonably low offer, such circumstances may constitute grounds for rejecting the Tender, as the Client seeks to obtain high-quality services and to engage a Market Expert whose business practices are transparent and do not create risks for the Client in achieving the project objectives. Prior to rejecting the offer, the Client may request additional information from the Tenderer. The Tenderer shall provide duly substantiated explanations within five (5) business days from the date on which the information is requested. The Client reserves the right to reject the Market Expert’s offer if the Tenderer fails to provide comprehensive information regarding its previous experience, economic activities, or other objective evidence demonstrating that the Tenderer possesses the requisite expertise to meet the Client’s needs at a price that is not disproportionately low in light of prevailing market conditions.</w:t>
      </w:r>
    </w:p>
    <w:p w14:paraId="3BBB75CA" w14:textId="77777777" w:rsidR="00095A6F" w:rsidRDefault="00497BD1">
      <w:pPr>
        <w:spacing w:before="120"/>
        <w:jc w:val="both"/>
        <w:rPr>
          <w:b/>
          <w:bCs/>
          <w:color w:val="000000"/>
          <w:sz w:val="22"/>
          <w:szCs w:val="22"/>
        </w:rPr>
      </w:pPr>
      <w:r>
        <w:rPr>
          <w:b/>
          <w:bCs/>
          <w:color w:val="000000"/>
          <w:sz w:val="22"/>
          <w:szCs w:val="22"/>
        </w:rPr>
        <w:lastRenderedPageBreak/>
        <w:t>Step 3</w:t>
      </w:r>
    </w:p>
    <w:p w14:paraId="21A29150" w14:textId="77777777" w:rsidR="00095A6F" w:rsidRDefault="00497BD1">
      <w:pPr>
        <w:numPr>
          <w:ilvl w:val="0"/>
          <w:numId w:val="13"/>
        </w:numPr>
        <w:pBdr>
          <w:top w:val="nil"/>
          <w:left w:val="nil"/>
          <w:bottom w:val="nil"/>
          <w:right w:val="nil"/>
          <w:between w:val="nil"/>
        </w:pBdr>
        <w:spacing w:before="120"/>
        <w:jc w:val="both"/>
        <w:rPr>
          <w:color w:val="000000"/>
          <w:sz w:val="22"/>
          <w:szCs w:val="22"/>
        </w:rPr>
      </w:pPr>
      <w:r>
        <w:rPr>
          <w:color w:val="000000"/>
          <w:sz w:val="22"/>
          <w:szCs w:val="22"/>
        </w:rPr>
        <w:t xml:space="preserve">After selecting Market expert with highest score, Client will request to Tenderer to submit Tax authority’s confirmation of paid taxes and registration certificate or </w:t>
      </w:r>
      <w:proofErr w:type="gramStart"/>
      <w:r>
        <w:rPr>
          <w:color w:val="000000"/>
          <w:sz w:val="22"/>
          <w:szCs w:val="22"/>
        </w:rPr>
        <w:t>other</w:t>
      </w:r>
      <w:proofErr w:type="gramEnd"/>
      <w:r>
        <w:rPr>
          <w:color w:val="000000"/>
          <w:sz w:val="22"/>
          <w:szCs w:val="22"/>
        </w:rPr>
        <w:t xml:space="preserve"> equivalent document.</w:t>
      </w:r>
    </w:p>
    <w:p w14:paraId="74AD8193"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Agreement will be signed by all 4 project consortium members, in accordance with Section 6.</w:t>
      </w:r>
    </w:p>
    <w:p w14:paraId="3F50EA99"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Cleantech Latvia, after selecting the Market Expert and signing the Agreement, shall, no later than five (5) working days following the conclusion of the contract, publish the results of the Procurement on the Latvian Procurement Monitoring Bureau website.</w:t>
      </w:r>
    </w:p>
    <w:p w14:paraId="1E44D5B6" w14:textId="77777777" w:rsidR="00095A6F" w:rsidRDefault="00497BD1">
      <w:pPr>
        <w:pStyle w:val="Heading2"/>
        <w:tabs>
          <w:tab w:val="left" w:pos="7400"/>
        </w:tabs>
        <w:spacing w:before="120"/>
        <w:ind w:left="578" w:hanging="578"/>
      </w:pPr>
      <w:r>
        <w:t>7.2 All the selected experts will accept the following selection criteria when applying for the expert pool</w:t>
      </w:r>
    </w:p>
    <w:p w14:paraId="51C770B2" w14:textId="77777777" w:rsidR="00095A6F" w:rsidRDefault="00497BD1">
      <w:pPr>
        <w:numPr>
          <w:ilvl w:val="0"/>
          <w:numId w:val="18"/>
        </w:numPr>
        <w:pBdr>
          <w:top w:val="nil"/>
          <w:left w:val="nil"/>
          <w:bottom w:val="nil"/>
          <w:right w:val="nil"/>
          <w:between w:val="nil"/>
        </w:pBdr>
        <w:spacing w:before="120"/>
        <w:ind w:left="714" w:hanging="357"/>
        <w:jc w:val="both"/>
        <w:rPr>
          <w:color w:val="000000"/>
          <w:sz w:val="22"/>
          <w:szCs w:val="22"/>
        </w:rPr>
      </w:pPr>
      <w:r>
        <w:rPr>
          <w:color w:val="000000"/>
          <w:sz w:val="22"/>
          <w:szCs w:val="22"/>
        </w:rPr>
        <w:t xml:space="preserve">Market expert understands that being selected in the pool of experts does not automatically guarantee that there will be any minimum work hours or that the expert necessarily has the availability for market coaching sessions (availability will be always confirmed before confirming the sessions with the companies). </w:t>
      </w:r>
    </w:p>
    <w:p w14:paraId="6B3B44BD"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 xml:space="preserve">Selected market experts’ information (name, photo, title, brief biography) can be used as part of marketing for the L4G project. </w:t>
      </w:r>
    </w:p>
    <w:p w14:paraId="5BC8EBF6" w14:textId="77777777" w:rsidR="00095A6F" w:rsidRDefault="00497BD1">
      <w:pPr>
        <w:numPr>
          <w:ilvl w:val="0"/>
          <w:numId w:val="18"/>
        </w:numPr>
        <w:pBdr>
          <w:top w:val="nil"/>
          <w:left w:val="nil"/>
          <w:bottom w:val="nil"/>
          <w:right w:val="nil"/>
          <w:between w:val="nil"/>
        </w:pBdr>
        <w:ind w:left="714" w:hanging="357"/>
        <w:jc w:val="both"/>
        <w:rPr>
          <w:color w:val="000000"/>
          <w:sz w:val="22"/>
          <w:szCs w:val="22"/>
        </w:rPr>
      </w:pPr>
      <w:r>
        <w:rPr>
          <w:color w:val="000000"/>
          <w:sz w:val="22"/>
          <w:szCs w:val="22"/>
        </w:rPr>
        <w:t>The experts may be requested for a short online call/meeting as part of the selection process.</w:t>
      </w:r>
    </w:p>
    <w:p w14:paraId="46112C63" w14:textId="77777777" w:rsidR="00095A6F" w:rsidRDefault="00497BD1">
      <w:pPr>
        <w:pStyle w:val="Heading1"/>
        <w:numPr>
          <w:ilvl w:val="0"/>
          <w:numId w:val="2"/>
        </w:numPr>
        <w:spacing w:before="240" w:after="120"/>
        <w:ind w:left="714" w:hanging="357"/>
      </w:pPr>
      <w:bookmarkStart w:id="21" w:name="_heading=h.cbi2rx7m0515" w:colFirst="0" w:colLast="0"/>
      <w:bookmarkEnd w:id="21"/>
      <w:r>
        <w:t>CONFIDENTIALITY</w:t>
      </w:r>
    </w:p>
    <w:p w14:paraId="1BE09AA6" w14:textId="77777777" w:rsidR="00095A6F" w:rsidRDefault="00497BD1">
      <w:pPr>
        <w:spacing w:before="120"/>
        <w:jc w:val="both"/>
        <w:rPr>
          <w:sz w:val="22"/>
          <w:szCs w:val="22"/>
        </w:rPr>
      </w:pPr>
      <w:r>
        <w:rPr>
          <w:sz w:val="22"/>
          <w:szCs w:val="22"/>
        </w:rPr>
        <w:t>According to the legislation on the publicity of documents, procurement documents are mainly public. After the procurement decision is made, the concerned parties on request are entitled to receive information about all the procurement documents with the exception of confidential information. The latter includes information about another Market expert’s business or trade secrets apart from prices and their formation. Market experts must strive to prepare their tenders such that they do not include trade secrets. If including trade secrets in the tender cannot be avoided, this must be specifically indicated in the tender. Appendices and information to be kept confidential must be clearly indicated in the tender.</w:t>
      </w:r>
    </w:p>
    <w:p w14:paraId="12998D20" w14:textId="77777777" w:rsidR="00095A6F" w:rsidRDefault="00095A6F">
      <w:pPr>
        <w:rPr>
          <w:sz w:val="22"/>
          <w:szCs w:val="22"/>
        </w:rPr>
      </w:pPr>
    </w:p>
    <w:sectPr w:rsidR="00095A6F">
      <w:headerReference w:type="default" r:id="rId12"/>
      <w:footerReference w:type="default" r:id="rId13"/>
      <w:headerReference w:type="first" r:id="rId14"/>
      <w:footerReference w:type="first" r:id="rId15"/>
      <w:pgSz w:w="11900" w:h="16840"/>
      <w:pgMar w:top="2342" w:right="1134" w:bottom="1194" w:left="1275" w:header="852"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8CEBE5" w14:textId="77777777" w:rsidR="006A03DF" w:rsidRDefault="006A03DF">
      <w:r>
        <w:separator/>
      </w:r>
    </w:p>
  </w:endnote>
  <w:endnote w:type="continuationSeparator" w:id="0">
    <w:p w14:paraId="3DB5A40C" w14:textId="77777777" w:rsidR="006A03DF" w:rsidRDefault="006A0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8D87B6E9-F589-428A-B2C7-1946BCA97B1B}"/>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embedRegular r:id="rId2" w:fontKey="{83E25A9B-084C-41AD-8340-B85E1BCCDD20}"/>
    <w:embedBold r:id="rId3" w:fontKey="{74DC4062-0BE5-49CD-8DA9-08EFB0DFF6BB}"/>
    <w:embedItalic r:id="rId4" w:fontKey="{0314091C-EA49-4931-926C-4314445AB565}"/>
  </w:font>
  <w:font w:name="Calibri Light">
    <w:panose1 w:val="020F0302020204030204"/>
    <w:charset w:val="CC"/>
    <w:family w:val="swiss"/>
    <w:pitch w:val="variable"/>
    <w:sig w:usb0="E4002EFF" w:usb1="C200247B" w:usb2="00000009" w:usb3="00000000" w:csb0="000001FF" w:csb1="00000000"/>
    <w:embedRegular r:id="rId5" w:fontKey="{3EC9CEBC-1615-4D7B-83AE-99E6EAE48BCC}"/>
    <w:embedBold r:id="rId6" w:fontKey="{2AF17669-F530-4C39-AE16-9C4A2DD4112C}"/>
    <w:embedItalic r:id="rId7" w:fontKey="{FA269E3A-DBEC-4FA3-8EB3-806C3DD23C56}"/>
  </w:font>
  <w:font w:name="Lucida Grande">
    <w:altName w:val="Segoe UI"/>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embedItalic r:id="rId8" w:fontKey="{163550F0-E5C2-416B-BBBB-F69DA1173A75}"/>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8BAE6" w14:textId="77777777" w:rsidR="00095A6F" w:rsidRDefault="00497BD1">
    <w:pPr>
      <w:tabs>
        <w:tab w:val="center" w:pos="4819"/>
        <w:tab w:val="right" w:pos="9638"/>
        <w:tab w:val="center" w:pos="4745"/>
        <w:tab w:val="right" w:pos="9491"/>
      </w:tabs>
      <w:jc w:val="center"/>
      <w:rPr>
        <w:color w:val="000000"/>
      </w:rPr>
    </w:pPr>
    <w:r>
      <w:rPr>
        <w:noProof/>
      </w:rPr>
      <mc:AlternateContent>
        <mc:Choice Requires="wps">
          <w:drawing>
            <wp:anchor distT="0" distB="0" distL="114300" distR="114300" simplePos="0" relativeHeight="251659264" behindDoc="0" locked="0" layoutInCell="1" hidden="0" allowOverlap="1" wp14:anchorId="0CB7BD2B" wp14:editId="7FE0C75A">
              <wp:simplePos x="0" y="0"/>
              <wp:positionH relativeFrom="column">
                <wp:posOffset>1040765</wp:posOffset>
              </wp:positionH>
              <wp:positionV relativeFrom="paragraph">
                <wp:posOffset>184785</wp:posOffset>
              </wp:positionV>
              <wp:extent cx="0" cy="342900"/>
              <wp:effectExtent l="0" t="0" r="0" b="0"/>
              <wp:wrapNone/>
              <wp:docPr id="1944030261" name="Straight Arrow Connector 1944030261"/>
              <wp:cNvGraphicFramePr/>
              <a:graphic xmlns:a="http://schemas.openxmlformats.org/drawingml/2006/main">
                <a:graphicData uri="http://schemas.microsoft.com/office/word/2010/wordprocessingShape">
                  <wps:wsp>
                    <wps:cNvCnPr/>
                    <wps:spPr>
                      <a:xfrm>
                        <a:off x="5346000" y="3608550"/>
                        <a:ext cx="0" cy="342900"/>
                      </a:xfrm>
                      <a:prstGeom prst="straightConnector1">
                        <a:avLst/>
                      </a:prstGeom>
                      <a:noFill/>
                      <a:ln w="9525" cap="flat" cmpd="sng">
                        <a:solidFill>
                          <a:schemeClr val="lt2">
                            <a:alpha val="9411"/>
                          </a:schemeClr>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1040765</wp:posOffset>
              </wp:positionH>
              <wp:positionV relativeFrom="paragraph">
                <wp:posOffset>184785</wp:posOffset>
              </wp:positionV>
              <wp:extent cx="0" cy="342900"/>
              <wp:effectExtent b="0" l="0" r="0" t="0"/>
              <wp:wrapNone/>
              <wp:docPr id="1944030261"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0" cy="34290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343D2E" w14:textId="77777777" w:rsidR="00095A6F" w:rsidRDefault="00497BD1">
    <w:pPr>
      <w:tabs>
        <w:tab w:val="center" w:pos="4819"/>
        <w:tab w:val="right" w:pos="9638"/>
        <w:tab w:val="center" w:pos="4745"/>
        <w:tab w:val="right" w:pos="9491"/>
      </w:tabs>
      <w:jc w:val="center"/>
    </w:pPr>
    <w:r>
      <w:rPr>
        <w:noProof/>
      </w:rPr>
      <w:drawing>
        <wp:inline distT="0" distB="0" distL="0" distR="0" wp14:anchorId="585B97EA" wp14:editId="4CDFC8C5">
          <wp:extent cx="662806" cy="217313"/>
          <wp:effectExtent l="0" t="0" r="0" b="0"/>
          <wp:docPr id="1944030262" name="image1.png" descr="IASP global directory of science &amp; technology park &amp; innovation district –  IASP"/>
          <wp:cNvGraphicFramePr/>
          <a:graphic xmlns:a="http://schemas.openxmlformats.org/drawingml/2006/main">
            <a:graphicData uri="http://schemas.openxmlformats.org/drawingml/2006/picture">
              <pic:pic xmlns:pic="http://schemas.openxmlformats.org/drawingml/2006/picture">
                <pic:nvPicPr>
                  <pic:cNvPr id="0" name="image1.png" descr="IASP global directory of science &amp; technology park &amp; innovation district –  IASP"/>
                  <pic:cNvPicPr preferRelativeResize="0"/>
                </pic:nvPicPr>
                <pic:blipFill>
                  <a:blip r:embed="rId1"/>
                  <a:srcRect t="33727" b="33728"/>
                  <a:stretch>
                    <a:fillRect/>
                  </a:stretch>
                </pic:blipFill>
                <pic:spPr>
                  <a:xfrm>
                    <a:off x="0" y="0"/>
                    <a:ext cx="662806" cy="217313"/>
                  </a:xfrm>
                  <a:prstGeom prst="rect">
                    <a:avLst/>
                  </a:prstGeom>
                  <a:ln/>
                </pic:spPr>
              </pic:pic>
            </a:graphicData>
          </a:graphic>
        </wp:inline>
      </w:drawing>
    </w:r>
    <w:r>
      <w:rPr>
        <w:noProof/>
      </w:rPr>
      <w:drawing>
        <wp:inline distT="0" distB="0" distL="114300" distR="114300" wp14:anchorId="40260276" wp14:editId="0D393AFE">
          <wp:extent cx="600075" cy="190500"/>
          <wp:effectExtent l="0" t="0" r="0" b="0"/>
          <wp:docPr id="19440302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600075" cy="190500"/>
                  </a:xfrm>
                  <a:prstGeom prst="rect">
                    <a:avLst/>
                  </a:prstGeom>
                  <a:ln/>
                </pic:spPr>
              </pic:pic>
            </a:graphicData>
          </a:graphic>
        </wp:inline>
      </w:drawing>
    </w:r>
    <w:r>
      <w:t xml:space="preserve">  </w:t>
    </w:r>
    <w:r>
      <w:rPr>
        <w:noProof/>
      </w:rPr>
      <w:drawing>
        <wp:inline distT="0" distB="0" distL="114300" distR="114300" wp14:anchorId="6798D8BF" wp14:editId="6DBFF33F">
          <wp:extent cx="439862" cy="231506"/>
          <wp:effectExtent l="0" t="0" r="0" b="0"/>
          <wp:docPr id="1944030263" name="image2.jpg" descr="A logo for a company&#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jpg" descr="A logo for a company&#10;&#10;Description automatically generated with low confidence"/>
                  <pic:cNvPicPr preferRelativeResize="0"/>
                </pic:nvPicPr>
                <pic:blipFill>
                  <a:blip r:embed="rId3"/>
                  <a:srcRect/>
                  <a:stretch>
                    <a:fillRect/>
                  </a:stretch>
                </pic:blipFill>
                <pic:spPr>
                  <a:xfrm>
                    <a:off x="0" y="0"/>
                    <a:ext cx="439862" cy="231506"/>
                  </a:xfrm>
                  <a:prstGeom prst="rect">
                    <a:avLst/>
                  </a:prstGeom>
                  <a:ln/>
                </pic:spPr>
              </pic:pic>
            </a:graphicData>
          </a:graphic>
        </wp:inline>
      </w:drawing>
    </w:r>
    <w:r>
      <w:t xml:space="preserve"> </w:t>
    </w:r>
    <w:r>
      <w:rPr>
        <w:noProof/>
      </w:rPr>
      <w:drawing>
        <wp:inline distT="0" distB="0" distL="114300" distR="114300" wp14:anchorId="77E3AC3F" wp14:editId="7453F088">
          <wp:extent cx="872133" cy="220793"/>
          <wp:effectExtent l="0" t="0" r="0" b="0"/>
          <wp:docPr id="1944030265" name="image5.png" descr="A picture containing font, text, screenshot,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picture containing font, text, screenshot, logo&#10;&#10;Description automatically generated"/>
                  <pic:cNvPicPr preferRelativeResize="0"/>
                </pic:nvPicPr>
                <pic:blipFill>
                  <a:blip r:embed="rId4"/>
                  <a:srcRect/>
                  <a:stretch>
                    <a:fillRect/>
                  </a:stretch>
                </pic:blipFill>
                <pic:spPr>
                  <a:xfrm>
                    <a:off x="0" y="0"/>
                    <a:ext cx="872133" cy="22079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0DD63F" w14:textId="77777777" w:rsidR="006A03DF" w:rsidRDefault="006A03DF">
      <w:r>
        <w:separator/>
      </w:r>
    </w:p>
  </w:footnote>
  <w:footnote w:type="continuationSeparator" w:id="0">
    <w:p w14:paraId="385AB645" w14:textId="77777777" w:rsidR="006A03DF" w:rsidRDefault="006A0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001479" w14:textId="77777777" w:rsidR="00095A6F" w:rsidRDefault="00497BD1">
    <w:pPr>
      <w:tabs>
        <w:tab w:val="center" w:pos="4819"/>
        <w:tab w:val="right" w:pos="9638"/>
        <w:tab w:val="center" w:pos="4745"/>
        <w:tab w:val="right" w:pos="9491"/>
      </w:tabs>
      <w:jc w:val="center"/>
    </w:pPr>
    <w:r>
      <w:rPr>
        <w:noProof/>
      </w:rPr>
      <mc:AlternateContent>
        <mc:Choice Requires="wpg">
          <w:drawing>
            <wp:anchor distT="0" distB="0" distL="114300" distR="114300" simplePos="0" relativeHeight="251658240" behindDoc="0" locked="0" layoutInCell="1" hidden="0" allowOverlap="1" wp14:anchorId="684D6888" wp14:editId="7CB0263C">
              <wp:simplePos x="0" y="0"/>
              <wp:positionH relativeFrom="column">
                <wp:posOffset>1040765</wp:posOffset>
              </wp:positionH>
              <wp:positionV relativeFrom="paragraph">
                <wp:posOffset>184785</wp:posOffset>
              </wp:positionV>
              <wp:extent cx="12700" cy="342900"/>
              <wp:effectExtent l="0" t="0" r="0" b="0"/>
              <wp:wrapNone/>
              <wp:docPr id="1944030260" name="Straight Arrow Connector 1944030260"/>
              <wp:cNvGraphicFramePr/>
              <a:graphic xmlns:a="http://schemas.openxmlformats.org/drawingml/2006/main">
                <a:graphicData uri="http://schemas.microsoft.com/office/word/2010/wordprocessingShape">
                  <wps:wsp>
                    <wps:cNvCnPr/>
                    <wps:spPr>
                      <a:xfrm>
                        <a:off x="5346000" y="3608550"/>
                        <a:ext cx="0" cy="342900"/>
                      </a:xfrm>
                      <a:prstGeom prst="straightConnector1">
                        <a:avLst/>
                      </a:prstGeom>
                      <a:noFill/>
                      <a:ln w="9525" cap="flat" cmpd="sng">
                        <a:solidFill>
                          <a:schemeClr val="lt2">
                            <a:alpha val="9411"/>
                          </a:schemeClr>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1040765</wp:posOffset>
              </wp:positionH>
              <wp:positionV relativeFrom="paragraph">
                <wp:posOffset>184785</wp:posOffset>
              </wp:positionV>
              <wp:extent cx="12700" cy="342900"/>
              <wp:effectExtent b="0" l="0" r="0" t="0"/>
              <wp:wrapNone/>
              <wp:docPr id="1944030260"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342900"/>
                      </a:xfrm>
                      <a:prstGeom prst="rect"/>
                      <a:ln/>
                    </pic:spPr>
                  </pic:pic>
                </a:graphicData>
              </a:graphic>
            </wp:anchor>
          </w:drawing>
        </mc:Fallback>
      </mc:AlternateContent>
    </w:r>
  </w:p>
  <w:p w14:paraId="3E1E225A" w14:textId="77777777" w:rsidR="00095A6F" w:rsidRDefault="00095A6F">
    <w:pPr>
      <w:pBdr>
        <w:top w:val="nil"/>
        <w:left w:val="nil"/>
        <w:bottom w:val="nil"/>
        <w:right w:val="nil"/>
        <w:between w:val="nil"/>
      </w:pBdr>
      <w:tabs>
        <w:tab w:val="center" w:pos="4819"/>
        <w:tab w:val="right" w:pos="9638"/>
        <w:tab w:val="center" w:pos="4745"/>
        <w:tab w:val="right" w:pos="9491"/>
      </w:tabs>
      <w:jc w:val="center"/>
      <w:rPr>
        <w:b/>
        <w:bCs/>
      </w:rPr>
    </w:pPr>
  </w:p>
  <w:p w14:paraId="2518999C" w14:textId="77777777" w:rsidR="00095A6F" w:rsidRDefault="00095A6F">
    <w:pPr>
      <w:pBdr>
        <w:top w:val="nil"/>
        <w:left w:val="nil"/>
        <w:bottom w:val="nil"/>
        <w:right w:val="nil"/>
        <w:between w:val="nil"/>
      </w:pBdr>
      <w:tabs>
        <w:tab w:val="center" w:pos="4819"/>
        <w:tab w:val="right" w:pos="9638"/>
        <w:tab w:val="center" w:pos="4745"/>
        <w:tab w:val="right" w:pos="9491"/>
      </w:tabs>
      <w:jc w:val="center"/>
      <w:rPr>
        <w:b/>
        <w:bCs/>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21EA3" w14:textId="77777777" w:rsidR="00095A6F" w:rsidRDefault="00497BD1">
    <w:pPr>
      <w:tabs>
        <w:tab w:val="center" w:pos="4819"/>
        <w:tab w:val="right" w:pos="9638"/>
        <w:tab w:val="center" w:pos="4745"/>
        <w:tab w:val="right" w:pos="9491"/>
      </w:tabs>
      <w:jc w:val="center"/>
    </w:pPr>
    <w:r>
      <w:rPr>
        <w:noProof/>
      </w:rPr>
      <w:drawing>
        <wp:inline distT="0" distB="0" distL="0" distR="0" wp14:anchorId="6D4CB264" wp14:editId="32649958">
          <wp:extent cx="2290338" cy="1092518"/>
          <wp:effectExtent l="0" t="0" r="0" b="0"/>
          <wp:docPr id="1944030266" name="image4.jpg" descr="Leap4Growth project logo"/>
          <wp:cNvGraphicFramePr/>
          <a:graphic xmlns:a="http://schemas.openxmlformats.org/drawingml/2006/main">
            <a:graphicData uri="http://schemas.openxmlformats.org/drawingml/2006/picture">
              <pic:pic xmlns:pic="http://schemas.openxmlformats.org/drawingml/2006/picture">
                <pic:nvPicPr>
                  <pic:cNvPr id="0" name="image4.jpg" descr="Leap4Growth project logo"/>
                  <pic:cNvPicPr preferRelativeResize="0"/>
                </pic:nvPicPr>
                <pic:blipFill>
                  <a:blip r:embed="rId1"/>
                  <a:srcRect/>
                  <a:stretch>
                    <a:fillRect/>
                  </a:stretch>
                </pic:blipFill>
                <pic:spPr>
                  <a:xfrm>
                    <a:off x="0" y="0"/>
                    <a:ext cx="2290338" cy="1092518"/>
                  </a:xfrm>
                  <a:prstGeom prst="rect">
                    <a:avLst/>
                  </a:prstGeom>
                  <a:ln/>
                </pic:spPr>
              </pic:pic>
            </a:graphicData>
          </a:graphic>
        </wp:inline>
      </w:drawing>
    </w:r>
    <w:r>
      <w:t xml:space="preserve">                                                                                                                             </w:t>
    </w:r>
  </w:p>
  <w:p w14:paraId="12BE0678" w14:textId="2568D642" w:rsidR="00095A6F" w:rsidRDefault="00497BD1">
    <w:pPr>
      <w:tabs>
        <w:tab w:val="center" w:pos="4819"/>
        <w:tab w:val="right" w:pos="9638"/>
        <w:tab w:val="center" w:pos="4745"/>
        <w:tab w:val="right" w:pos="9491"/>
      </w:tabs>
      <w:jc w:val="center"/>
    </w:pPr>
    <w:r>
      <w:rPr>
        <w:b/>
        <w:bCs/>
      </w:rPr>
      <w:t>INVITATION TO TENDER - 0</w:t>
    </w:r>
    <w:r w:rsidR="00F468E1">
      <w:rPr>
        <w:b/>
        <w:bCs/>
      </w:rPr>
      <w:t>1</w:t>
    </w:r>
    <w:r>
      <w:rPr>
        <w:b/>
        <w:bCs/>
      </w:rPr>
      <w:t>L4G</w:t>
    </w:r>
    <w:r w:rsidR="00F468E1">
      <w:rPr>
        <w:b/>
        <w:bCs/>
      </w:rPr>
      <w:t>-VI</w:t>
    </w:r>
    <w:r w:rsidR="004F7C4A">
      <w:rPr>
        <w:b/>
        <w:bCs/>
      </w:rPr>
      <w:t xml:space="preserve"> </w:t>
    </w:r>
    <w:r>
      <w:rPr>
        <w:b/>
        <w:bCs/>
      </w:rPr>
      <w:t xml:space="preserve">| </w:t>
    </w:r>
    <w:r w:rsidR="004F7C4A">
      <w:rPr>
        <w:b/>
        <w:bCs/>
      </w:rPr>
      <w:t>0</w:t>
    </w:r>
    <w:r w:rsidR="00F468E1">
      <w:rPr>
        <w:b/>
        <w:bCs/>
      </w:rPr>
      <w:t>2</w:t>
    </w:r>
    <w:r>
      <w:rPr>
        <w:b/>
        <w:bCs/>
      </w:rPr>
      <w:t>.12.2025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67782"/>
    <w:multiLevelType w:val="multilevel"/>
    <w:tmpl w:val="EA58B16E"/>
    <w:lvl w:ilvl="0">
      <w:start w:val="1"/>
      <w:numFmt w:val="bullet"/>
      <w:lvlText w:val="●"/>
      <w:lvlJc w:val="left"/>
      <w:pPr>
        <w:ind w:left="768" w:hanging="360"/>
      </w:pPr>
      <w:rPr>
        <w:rFonts w:ascii="Noto Sans Symbols" w:eastAsia="Noto Sans Symbols" w:hAnsi="Noto Sans Symbols" w:cs="Noto Sans Symbols"/>
      </w:rPr>
    </w:lvl>
    <w:lvl w:ilvl="1">
      <w:start w:val="1"/>
      <w:numFmt w:val="bullet"/>
      <w:lvlText w:val="o"/>
      <w:lvlJc w:val="left"/>
      <w:pPr>
        <w:ind w:left="1488" w:hanging="360"/>
      </w:pPr>
      <w:rPr>
        <w:rFonts w:ascii="Courier New" w:eastAsia="Courier New" w:hAnsi="Courier New" w:cs="Courier New"/>
      </w:rPr>
    </w:lvl>
    <w:lvl w:ilvl="2">
      <w:start w:val="1"/>
      <w:numFmt w:val="bullet"/>
      <w:lvlText w:val="▪"/>
      <w:lvlJc w:val="left"/>
      <w:pPr>
        <w:ind w:left="2208" w:hanging="360"/>
      </w:pPr>
      <w:rPr>
        <w:rFonts w:ascii="Noto Sans Symbols" w:eastAsia="Noto Sans Symbols" w:hAnsi="Noto Sans Symbols" w:cs="Noto Sans Symbols"/>
      </w:rPr>
    </w:lvl>
    <w:lvl w:ilvl="3">
      <w:start w:val="1"/>
      <w:numFmt w:val="bullet"/>
      <w:lvlText w:val="●"/>
      <w:lvlJc w:val="left"/>
      <w:pPr>
        <w:ind w:left="2928" w:hanging="360"/>
      </w:pPr>
      <w:rPr>
        <w:rFonts w:ascii="Noto Sans Symbols" w:eastAsia="Noto Sans Symbols" w:hAnsi="Noto Sans Symbols" w:cs="Noto Sans Symbols"/>
      </w:rPr>
    </w:lvl>
    <w:lvl w:ilvl="4">
      <w:start w:val="1"/>
      <w:numFmt w:val="bullet"/>
      <w:lvlText w:val="o"/>
      <w:lvlJc w:val="left"/>
      <w:pPr>
        <w:ind w:left="3648" w:hanging="360"/>
      </w:pPr>
      <w:rPr>
        <w:rFonts w:ascii="Courier New" w:eastAsia="Courier New" w:hAnsi="Courier New" w:cs="Courier New"/>
      </w:rPr>
    </w:lvl>
    <w:lvl w:ilvl="5">
      <w:start w:val="1"/>
      <w:numFmt w:val="bullet"/>
      <w:lvlText w:val="▪"/>
      <w:lvlJc w:val="left"/>
      <w:pPr>
        <w:ind w:left="4368" w:hanging="360"/>
      </w:pPr>
      <w:rPr>
        <w:rFonts w:ascii="Noto Sans Symbols" w:eastAsia="Noto Sans Symbols" w:hAnsi="Noto Sans Symbols" w:cs="Noto Sans Symbols"/>
      </w:rPr>
    </w:lvl>
    <w:lvl w:ilvl="6">
      <w:start w:val="1"/>
      <w:numFmt w:val="bullet"/>
      <w:lvlText w:val="●"/>
      <w:lvlJc w:val="left"/>
      <w:pPr>
        <w:ind w:left="5088" w:hanging="360"/>
      </w:pPr>
      <w:rPr>
        <w:rFonts w:ascii="Noto Sans Symbols" w:eastAsia="Noto Sans Symbols" w:hAnsi="Noto Sans Symbols" w:cs="Noto Sans Symbols"/>
      </w:rPr>
    </w:lvl>
    <w:lvl w:ilvl="7">
      <w:start w:val="1"/>
      <w:numFmt w:val="bullet"/>
      <w:lvlText w:val="o"/>
      <w:lvlJc w:val="left"/>
      <w:pPr>
        <w:ind w:left="5808" w:hanging="360"/>
      </w:pPr>
      <w:rPr>
        <w:rFonts w:ascii="Courier New" w:eastAsia="Courier New" w:hAnsi="Courier New" w:cs="Courier New"/>
      </w:rPr>
    </w:lvl>
    <w:lvl w:ilvl="8">
      <w:start w:val="1"/>
      <w:numFmt w:val="bullet"/>
      <w:lvlText w:val="▪"/>
      <w:lvlJc w:val="left"/>
      <w:pPr>
        <w:ind w:left="6528" w:hanging="360"/>
      </w:pPr>
      <w:rPr>
        <w:rFonts w:ascii="Noto Sans Symbols" w:eastAsia="Noto Sans Symbols" w:hAnsi="Noto Sans Symbols" w:cs="Noto Sans Symbols"/>
      </w:rPr>
    </w:lvl>
  </w:abstractNum>
  <w:abstractNum w:abstractNumId="1" w15:restartNumberingAfterBreak="0">
    <w:nsid w:val="126560B3"/>
    <w:multiLevelType w:val="multilevel"/>
    <w:tmpl w:val="17AA4A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4C171ED"/>
    <w:multiLevelType w:val="multilevel"/>
    <w:tmpl w:val="CC10148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1BBD53A9"/>
    <w:multiLevelType w:val="multilevel"/>
    <w:tmpl w:val="726065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C4243B6"/>
    <w:multiLevelType w:val="multilevel"/>
    <w:tmpl w:val="BA2A87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D9B7796"/>
    <w:multiLevelType w:val="multilevel"/>
    <w:tmpl w:val="023E79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F122498"/>
    <w:multiLevelType w:val="multilevel"/>
    <w:tmpl w:val="3A264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2926B51"/>
    <w:multiLevelType w:val="multilevel"/>
    <w:tmpl w:val="B8FA08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5B350AF"/>
    <w:multiLevelType w:val="multilevel"/>
    <w:tmpl w:val="234C6B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8834503"/>
    <w:multiLevelType w:val="multilevel"/>
    <w:tmpl w:val="72D01C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B8D44C4"/>
    <w:multiLevelType w:val="hybridMultilevel"/>
    <w:tmpl w:val="DAC09DC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43C46654"/>
    <w:multiLevelType w:val="multilevel"/>
    <w:tmpl w:val="C756EA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86E5BFB"/>
    <w:multiLevelType w:val="multilevel"/>
    <w:tmpl w:val="F7D676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13" w15:restartNumberingAfterBreak="0">
    <w:nsid w:val="607659AA"/>
    <w:multiLevelType w:val="multilevel"/>
    <w:tmpl w:val="24621C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67D1149D"/>
    <w:multiLevelType w:val="multilevel"/>
    <w:tmpl w:val="EFF897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F0D1743"/>
    <w:multiLevelType w:val="multilevel"/>
    <w:tmpl w:val="164CE226"/>
    <w:lvl w:ilvl="0">
      <w:start w:val="1"/>
      <w:numFmt w:val="decimal"/>
      <w:lvlText w:val="%1."/>
      <w:lvlJc w:val="left"/>
      <w:pPr>
        <w:ind w:left="720" w:hanging="360"/>
      </w:pPr>
      <w:rPr>
        <w:b/>
        <w:bCs/>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6" w15:restartNumberingAfterBreak="0">
    <w:nsid w:val="711F76DA"/>
    <w:multiLevelType w:val="multilevel"/>
    <w:tmpl w:val="BCB61F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41D5E17"/>
    <w:multiLevelType w:val="multilevel"/>
    <w:tmpl w:val="AFC486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D690BCA"/>
    <w:multiLevelType w:val="multilevel"/>
    <w:tmpl w:val="F086FA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2"/>
  </w:num>
  <w:num w:numId="2">
    <w:abstractNumId w:val="15"/>
  </w:num>
  <w:num w:numId="3">
    <w:abstractNumId w:val="2"/>
  </w:num>
  <w:num w:numId="4">
    <w:abstractNumId w:val="8"/>
  </w:num>
  <w:num w:numId="5">
    <w:abstractNumId w:val="0"/>
  </w:num>
  <w:num w:numId="6">
    <w:abstractNumId w:val="14"/>
  </w:num>
  <w:num w:numId="7">
    <w:abstractNumId w:val="1"/>
  </w:num>
  <w:num w:numId="8">
    <w:abstractNumId w:val="18"/>
  </w:num>
  <w:num w:numId="9">
    <w:abstractNumId w:val="7"/>
  </w:num>
  <w:num w:numId="10">
    <w:abstractNumId w:val="6"/>
  </w:num>
  <w:num w:numId="11">
    <w:abstractNumId w:val="9"/>
  </w:num>
  <w:num w:numId="12">
    <w:abstractNumId w:val="5"/>
  </w:num>
  <w:num w:numId="13">
    <w:abstractNumId w:val="13"/>
  </w:num>
  <w:num w:numId="14">
    <w:abstractNumId w:val="17"/>
  </w:num>
  <w:num w:numId="15">
    <w:abstractNumId w:val="4"/>
  </w:num>
  <w:num w:numId="16">
    <w:abstractNumId w:val="16"/>
  </w:num>
  <w:num w:numId="17">
    <w:abstractNumId w:val="3"/>
  </w:num>
  <w:num w:numId="18">
    <w:abstractNumId w:val="11"/>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A6F"/>
    <w:rsid w:val="00095A6F"/>
    <w:rsid w:val="002B1EF1"/>
    <w:rsid w:val="002D2D72"/>
    <w:rsid w:val="00497BD1"/>
    <w:rsid w:val="004F7C4A"/>
    <w:rsid w:val="006A03DF"/>
    <w:rsid w:val="006F43EC"/>
    <w:rsid w:val="008B2B59"/>
    <w:rsid w:val="00A73123"/>
    <w:rsid w:val="00E51A17"/>
    <w:rsid w:val="00F46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9695D9"/>
  <w15:docId w15:val="{FC714501-6952-4A22-9627-1E04CE53E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4"/>
        <w:szCs w:val="24"/>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before="600"/>
      <w:ind w:left="432" w:hanging="432"/>
      <w:outlineLvl w:val="0"/>
    </w:pPr>
    <w:rPr>
      <w:b/>
      <w:bCs/>
      <w:color w:val="111C46"/>
      <w:sz w:val="36"/>
      <w:szCs w:val="36"/>
    </w:rPr>
  </w:style>
  <w:style w:type="paragraph" w:styleId="Heading2">
    <w:name w:val="heading 2"/>
    <w:basedOn w:val="Normal"/>
    <w:next w:val="Normal"/>
    <w:link w:val="Heading2Char"/>
    <w:uiPriority w:val="9"/>
    <w:unhideWhenUsed/>
    <w:qFormat/>
    <w:pPr>
      <w:spacing w:before="360"/>
      <w:ind w:left="576" w:hanging="576"/>
      <w:outlineLvl w:val="1"/>
    </w:pPr>
    <w:rPr>
      <w:b/>
      <w:bCs/>
      <w:color w:val="111C46"/>
      <w:sz w:val="28"/>
      <w:szCs w:val="28"/>
    </w:rPr>
  </w:style>
  <w:style w:type="paragraph" w:styleId="Heading3">
    <w:name w:val="heading 3"/>
    <w:basedOn w:val="Normal"/>
    <w:next w:val="Normal"/>
    <w:link w:val="Heading3Char"/>
    <w:uiPriority w:val="9"/>
    <w:semiHidden/>
    <w:unhideWhenUsed/>
    <w:qFormat/>
    <w:pPr>
      <w:ind w:left="720" w:hanging="720"/>
      <w:outlineLvl w:val="2"/>
    </w:pPr>
    <w:rPr>
      <w:b/>
      <w:bCs/>
      <w:color w:val="111C46"/>
    </w:rPr>
  </w:style>
  <w:style w:type="paragraph" w:styleId="Heading4">
    <w:name w:val="heading 4"/>
    <w:basedOn w:val="Normal"/>
    <w:next w:val="Normal"/>
    <w:link w:val="Heading4Char"/>
    <w:uiPriority w:val="9"/>
    <w:semiHidden/>
    <w:unhideWhenUsed/>
    <w:qFormat/>
    <w:pPr>
      <w:keepNext/>
      <w:keepLines/>
      <w:spacing w:before="40"/>
      <w:ind w:left="864" w:hanging="864"/>
      <w:outlineLvl w:val="3"/>
    </w:pPr>
    <w:rPr>
      <w:i/>
      <w:iCs/>
      <w:color w:val="2E75B5"/>
    </w:rPr>
  </w:style>
  <w:style w:type="paragraph" w:styleId="Heading5">
    <w:name w:val="heading 5"/>
    <w:basedOn w:val="Normal"/>
    <w:next w:val="Normal"/>
    <w:link w:val="Heading5Char"/>
    <w:uiPriority w:val="9"/>
    <w:semiHidden/>
    <w:unhideWhenUsed/>
    <w:qFormat/>
    <w:pPr>
      <w:keepNext/>
      <w:keepLines/>
      <w:spacing w:before="40"/>
      <w:ind w:left="1008" w:hanging="1008"/>
      <w:outlineLvl w:val="4"/>
    </w:pPr>
    <w:rPr>
      <w:color w:val="2E75B5"/>
    </w:rPr>
  </w:style>
  <w:style w:type="paragraph" w:styleId="Heading6">
    <w:name w:val="heading 6"/>
    <w:basedOn w:val="Normal"/>
    <w:next w:val="Normal"/>
    <w:link w:val="Heading6Char"/>
    <w:uiPriority w:val="9"/>
    <w:semiHidden/>
    <w:unhideWhenUsed/>
    <w:qFormat/>
    <w:pPr>
      <w:keepNext/>
      <w:keepLines/>
      <w:spacing w:before="40"/>
      <w:ind w:left="1152" w:hanging="1152"/>
      <w:outlineLvl w:val="5"/>
    </w:pPr>
    <w:rPr>
      <w:color w:val="1E4D78"/>
    </w:rPr>
  </w:style>
  <w:style w:type="paragraph" w:styleId="Heading7">
    <w:name w:val="heading 7"/>
    <w:basedOn w:val="Normal"/>
    <w:next w:val="Normal"/>
    <w:link w:val="Heading7Char"/>
    <w:uiPriority w:val="9"/>
    <w:semiHidden/>
    <w:unhideWhenUsed/>
    <w:qFormat/>
    <w:rsid w:val="00617D4F"/>
    <w:pPr>
      <w:keepNext/>
      <w:keepLines/>
      <w:numPr>
        <w:ilvl w:val="6"/>
        <w:numId w:val="1"/>
      </w:numPr>
      <w:spacing w:before="40"/>
      <w:outlineLvl w:val="6"/>
    </w:pPr>
    <w:rPr>
      <w:rFonts w:eastAsiaTheme="majorEastAsia" w:cstheme="majorBidi"/>
      <w:i/>
      <w:iCs/>
      <w:color w:val="1F4D78" w:themeColor="accent1" w:themeShade="7F"/>
    </w:rPr>
  </w:style>
  <w:style w:type="paragraph" w:styleId="Heading8">
    <w:name w:val="heading 8"/>
    <w:basedOn w:val="Normal"/>
    <w:next w:val="Normal"/>
    <w:link w:val="Heading8Char"/>
    <w:uiPriority w:val="9"/>
    <w:semiHidden/>
    <w:unhideWhenUsed/>
    <w:qFormat/>
    <w:rsid w:val="00617D4F"/>
    <w:pPr>
      <w:keepNext/>
      <w:keepLines/>
      <w:numPr>
        <w:ilvl w:val="7"/>
        <w:numId w:val="1"/>
      </w:numPr>
      <w:spacing w:before="40"/>
      <w:outlineLvl w:val="7"/>
    </w:pPr>
    <w:rPr>
      <w:rFonts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17D4F"/>
    <w:pPr>
      <w:keepNext/>
      <w:keepLines/>
      <w:numPr>
        <w:ilvl w:val="8"/>
        <w:numId w:val="1"/>
      </w:numPr>
      <w:spacing w:before="40"/>
      <w:outlineLvl w:val="8"/>
    </w:pPr>
    <w:rPr>
      <w:rFonts w:eastAsiaTheme="majorEastAsia"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Pr>
      <w:b/>
      <w:bCs/>
      <w:color w:val="111C46"/>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2Char">
    <w:name w:val="Heading 2 Char"/>
    <w:basedOn w:val="DefaultParagraphFont"/>
    <w:link w:val="Heading2"/>
    <w:uiPriority w:val="9"/>
    <w:rsid w:val="00E83F51"/>
    <w:rPr>
      <w:rFonts w:ascii="Calibri" w:hAnsi="Calibri" w:cs="Times New Roman"/>
      <w:b/>
      <w:bCs/>
      <w:color w:val="111C46"/>
      <w:sz w:val="28"/>
      <w:szCs w:val="28"/>
    </w:rPr>
  </w:style>
  <w:style w:type="character" w:customStyle="1" w:styleId="Heading1Char">
    <w:name w:val="Heading 1 Char"/>
    <w:basedOn w:val="DefaultParagraphFont"/>
    <w:link w:val="Heading1"/>
    <w:uiPriority w:val="9"/>
    <w:rsid w:val="0061517E"/>
    <w:rPr>
      <w:rFonts w:ascii="Calibri" w:hAnsi="Calibri" w:cs="Times New Roman"/>
      <w:b/>
      <w:bCs/>
      <w:color w:val="111C46"/>
      <w:sz w:val="36"/>
      <w:szCs w:val="36"/>
    </w:rPr>
  </w:style>
  <w:style w:type="paragraph" w:styleId="TOC1">
    <w:name w:val="toc 1"/>
    <w:basedOn w:val="Normal"/>
    <w:next w:val="Normal"/>
    <w:autoRedefine/>
    <w:uiPriority w:val="39"/>
    <w:unhideWhenUsed/>
    <w:qFormat/>
    <w:rsid w:val="003677B0"/>
    <w:pPr>
      <w:spacing w:before="120"/>
    </w:pPr>
    <w:rPr>
      <w:rFonts w:asciiTheme="minorHAnsi" w:hAnsiTheme="minorHAnsi"/>
      <w:sz w:val="28"/>
    </w:rPr>
  </w:style>
  <w:style w:type="paragraph" w:styleId="TOC2">
    <w:name w:val="toc 2"/>
    <w:basedOn w:val="Normal"/>
    <w:next w:val="Normal"/>
    <w:autoRedefine/>
    <w:uiPriority w:val="39"/>
    <w:unhideWhenUsed/>
    <w:qFormat/>
    <w:rsid w:val="003677B0"/>
    <w:pPr>
      <w:ind w:left="220"/>
    </w:pPr>
    <w:rPr>
      <w:rFonts w:asciiTheme="minorHAnsi" w:hAnsiTheme="minorHAnsi"/>
    </w:rPr>
  </w:style>
  <w:style w:type="character" w:customStyle="1" w:styleId="TitleChar">
    <w:name w:val="Title Char"/>
    <w:basedOn w:val="DefaultParagraphFont"/>
    <w:link w:val="Title"/>
    <w:uiPriority w:val="10"/>
    <w:rsid w:val="004A2C24"/>
    <w:rPr>
      <w:rFonts w:ascii="Calibri" w:eastAsiaTheme="majorEastAsia" w:hAnsi="Calibri" w:cstheme="majorBidi"/>
      <w:b/>
      <w:bCs/>
      <w:color w:val="111C46"/>
      <w:spacing w:val="-10"/>
      <w:kern w:val="28"/>
      <w:sz w:val="56"/>
      <w:szCs w:val="56"/>
      <w:lang w:val="en-GB"/>
    </w:rPr>
  </w:style>
  <w:style w:type="paragraph" w:styleId="Header">
    <w:name w:val="header"/>
    <w:basedOn w:val="Normal"/>
    <w:link w:val="HeaderChar"/>
    <w:uiPriority w:val="99"/>
    <w:unhideWhenUsed/>
    <w:rsid w:val="004C09D2"/>
    <w:pPr>
      <w:tabs>
        <w:tab w:val="center" w:pos="4819"/>
        <w:tab w:val="right" w:pos="9638"/>
      </w:tabs>
    </w:pPr>
  </w:style>
  <w:style w:type="character" w:customStyle="1" w:styleId="HeaderChar">
    <w:name w:val="Header Char"/>
    <w:basedOn w:val="DefaultParagraphFont"/>
    <w:link w:val="Header"/>
    <w:uiPriority w:val="99"/>
    <w:rsid w:val="004C09D2"/>
    <w:rPr>
      <w:rFonts w:asciiTheme="majorHAnsi" w:hAnsiTheme="majorHAnsi" w:cs="Times New Roman"/>
      <w:szCs w:val="22"/>
      <w:lang w:val="en-GB"/>
    </w:rPr>
  </w:style>
  <w:style w:type="paragraph" w:styleId="Footer">
    <w:name w:val="footer"/>
    <w:basedOn w:val="Normal"/>
    <w:link w:val="FooterChar"/>
    <w:uiPriority w:val="99"/>
    <w:unhideWhenUsed/>
    <w:rsid w:val="004C09D2"/>
    <w:pPr>
      <w:tabs>
        <w:tab w:val="center" w:pos="4819"/>
        <w:tab w:val="right" w:pos="9638"/>
      </w:tabs>
    </w:pPr>
  </w:style>
  <w:style w:type="character" w:customStyle="1" w:styleId="FooterChar">
    <w:name w:val="Footer Char"/>
    <w:basedOn w:val="DefaultParagraphFont"/>
    <w:link w:val="Footer"/>
    <w:uiPriority w:val="99"/>
    <w:rsid w:val="004C09D2"/>
    <w:rPr>
      <w:rFonts w:asciiTheme="majorHAnsi" w:hAnsiTheme="majorHAnsi" w:cs="Times New Roman"/>
      <w:szCs w:val="22"/>
      <w:lang w:val="en-GB"/>
    </w:rPr>
  </w:style>
  <w:style w:type="paragraph" w:styleId="ListParagraph">
    <w:name w:val="List Paragraph"/>
    <w:aliases w:val="H&amp;P List Paragraph,2,Strip,Saraksta rindkopa1,Normal bullet 2,Bullet list,List Paragraph1,Saistīto dokumentu saraksts,Colorful List - Accent 12,Virsraksti,Syle 1,Numurets,PPS_Bullet,Numbered Para 1,Dot pt,No Spacing1"/>
    <w:basedOn w:val="Normal"/>
    <w:link w:val="ListParagraphChar"/>
    <w:uiPriority w:val="34"/>
    <w:qFormat/>
    <w:rsid w:val="004A2C24"/>
    <w:pPr>
      <w:ind w:left="720"/>
      <w:contextualSpacing/>
    </w:pPr>
  </w:style>
  <w:style w:type="character" w:customStyle="1" w:styleId="Heading3Char">
    <w:name w:val="Heading 3 Char"/>
    <w:basedOn w:val="DefaultParagraphFont"/>
    <w:link w:val="Heading3"/>
    <w:uiPriority w:val="9"/>
    <w:rsid w:val="004A2C24"/>
    <w:rPr>
      <w:rFonts w:ascii="Calibri" w:hAnsi="Calibri" w:cs="Times New Roman"/>
      <w:b/>
      <w:bCs/>
      <w:color w:val="111C46"/>
      <w:szCs w:val="22"/>
    </w:rPr>
  </w:style>
  <w:style w:type="table" w:styleId="TableGrid">
    <w:name w:val="Table Grid"/>
    <w:basedOn w:val="TableNormal"/>
    <w:uiPriority w:val="39"/>
    <w:rsid w:val="00A675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semiHidden/>
    <w:rsid w:val="00617D4F"/>
    <w:rPr>
      <w:rFonts w:asciiTheme="majorHAnsi" w:eastAsiaTheme="majorEastAsia" w:hAnsiTheme="majorHAnsi" w:cstheme="majorBidi"/>
      <w:i/>
      <w:iCs/>
      <w:color w:val="2E74B5" w:themeColor="accent1" w:themeShade="BF"/>
      <w:szCs w:val="22"/>
    </w:rPr>
  </w:style>
  <w:style w:type="character" w:customStyle="1" w:styleId="Heading5Char">
    <w:name w:val="Heading 5 Char"/>
    <w:basedOn w:val="DefaultParagraphFont"/>
    <w:link w:val="Heading5"/>
    <w:uiPriority w:val="9"/>
    <w:semiHidden/>
    <w:rsid w:val="00617D4F"/>
    <w:rPr>
      <w:rFonts w:asciiTheme="majorHAnsi" w:eastAsiaTheme="majorEastAsia" w:hAnsiTheme="majorHAnsi" w:cstheme="majorBidi"/>
      <w:color w:val="2E74B5" w:themeColor="accent1" w:themeShade="BF"/>
      <w:szCs w:val="22"/>
    </w:rPr>
  </w:style>
  <w:style w:type="character" w:customStyle="1" w:styleId="Heading6Char">
    <w:name w:val="Heading 6 Char"/>
    <w:basedOn w:val="DefaultParagraphFont"/>
    <w:link w:val="Heading6"/>
    <w:uiPriority w:val="9"/>
    <w:semiHidden/>
    <w:rsid w:val="00617D4F"/>
    <w:rPr>
      <w:rFonts w:asciiTheme="majorHAnsi" w:eastAsiaTheme="majorEastAsia" w:hAnsiTheme="majorHAnsi" w:cstheme="majorBidi"/>
      <w:color w:val="1F4D78" w:themeColor="accent1" w:themeShade="7F"/>
      <w:szCs w:val="22"/>
    </w:rPr>
  </w:style>
  <w:style w:type="character" w:customStyle="1" w:styleId="Heading7Char">
    <w:name w:val="Heading 7 Char"/>
    <w:basedOn w:val="DefaultParagraphFont"/>
    <w:link w:val="Heading7"/>
    <w:uiPriority w:val="9"/>
    <w:semiHidden/>
    <w:rsid w:val="00617D4F"/>
    <w:rPr>
      <w:rFonts w:eastAsiaTheme="majorEastAsia" w:cstheme="majorBidi"/>
      <w:i/>
      <w:iCs/>
      <w:color w:val="1F4D78" w:themeColor="accent1" w:themeShade="7F"/>
    </w:rPr>
  </w:style>
  <w:style w:type="character" w:customStyle="1" w:styleId="Heading8Char">
    <w:name w:val="Heading 8 Char"/>
    <w:basedOn w:val="DefaultParagraphFont"/>
    <w:link w:val="Heading8"/>
    <w:uiPriority w:val="9"/>
    <w:semiHidden/>
    <w:rsid w:val="00617D4F"/>
    <w:rPr>
      <w:rFonts w:eastAsiaTheme="majorEastAsia"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17D4F"/>
    <w:rPr>
      <w:rFonts w:eastAsiaTheme="majorEastAsia"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422201"/>
    <w:rPr>
      <w:rFonts w:ascii="Lucida Grande" w:hAnsi="Lucida Grande"/>
      <w:sz w:val="18"/>
      <w:szCs w:val="18"/>
    </w:rPr>
  </w:style>
  <w:style w:type="character" w:customStyle="1" w:styleId="BalloonTextChar">
    <w:name w:val="Balloon Text Char"/>
    <w:basedOn w:val="DefaultParagraphFont"/>
    <w:link w:val="BalloonText"/>
    <w:uiPriority w:val="99"/>
    <w:semiHidden/>
    <w:rsid w:val="00422201"/>
    <w:rPr>
      <w:rFonts w:ascii="Lucida Grande" w:hAnsi="Lucida Grande" w:cs="Times New Roman"/>
      <w:sz w:val="18"/>
      <w:szCs w:val="18"/>
      <w:lang w:val="en-GB"/>
    </w:rPr>
  </w:style>
  <w:style w:type="character" w:styleId="Hyperlink">
    <w:name w:val="Hyperlink"/>
    <w:basedOn w:val="DefaultParagraphFont"/>
    <w:uiPriority w:val="99"/>
    <w:unhideWhenUsed/>
    <w:rsid w:val="007A2BE4"/>
    <w:rPr>
      <w:color w:val="0563C1" w:themeColor="hyperlink"/>
      <w:u w:val="single"/>
    </w:rPr>
  </w:style>
  <w:style w:type="character" w:styleId="FollowedHyperlink">
    <w:name w:val="FollowedHyperlink"/>
    <w:basedOn w:val="DefaultParagraphFont"/>
    <w:uiPriority w:val="99"/>
    <w:semiHidden/>
    <w:unhideWhenUsed/>
    <w:rsid w:val="00D77F3C"/>
    <w:rPr>
      <w:color w:val="954F72" w:themeColor="followedHyperlink"/>
      <w:u w:val="single"/>
    </w:rPr>
  </w:style>
  <w:style w:type="paragraph" w:styleId="NormalWeb">
    <w:name w:val="Normal (Web)"/>
    <w:basedOn w:val="Normal"/>
    <w:uiPriority w:val="99"/>
    <w:unhideWhenUsed/>
    <w:rsid w:val="00BD1481"/>
    <w:rPr>
      <w:rFonts w:ascii="Times New Roman" w:eastAsia="Times New Roman" w:hAnsi="Times New Roman"/>
      <w:lang w:val="fi-FI" w:eastAsia="fi-FI"/>
    </w:rPr>
  </w:style>
  <w:style w:type="character" w:styleId="CommentReference">
    <w:name w:val="annotation reference"/>
    <w:basedOn w:val="DefaultParagraphFont"/>
    <w:uiPriority w:val="99"/>
    <w:semiHidden/>
    <w:unhideWhenUsed/>
    <w:rsid w:val="00344E79"/>
    <w:rPr>
      <w:sz w:val="16"/>
      <w:szCs w:val="16"/>
    </w:rPr>
  </w:style>
  <w:style w:type="paragraph" w:styleId="CommentText">
    <w:name w:val="annotation text"/>
    <w:basedOn w:val="Normal"/>
    <w:link w:val="CommentTextChar"/>
    <w:uiPriority w:val="99"/>
    <w:unhideWhenUsed/>
    <w:rsid w:val="00344E79"/>
    <w:rPr>
      <w:sz w:val="20"/>
      <w:szCs w:val="20"/>
    </w:rPr>
  </w:style>
  <w:style w:type="character" w:customStyle="1" w:styleId="CommentTextChar">
    <w:name w:val="Comment Text Char"/>
    <w:basedOn w:val="DefaultParagraphFont"/>
    <w:link w:val="CommentText"/>
    <w:uiPriority w:val="99"/>
    <w:rsid w:val="00344E79"/>
    <w:rPr>
      <w:rFonts w:asciiTheme="majorHAnsi" w:hAnsiTheme="majorHAnsi" w:cs="Times New Roman"/>
      <w:sz w:val="20"/>
      <w:szCs w:val="20"/>
    </w:rPr>
  </w:style>
  <w:style w:type="paragraph" w:styleId="CommentSubject">
    <w:name w:val="annotation subject"/>
    <w:basedOn w:val="CommentText"/>
    <w:next w:val="CommentText"/>
    <w:link w:val="CommentSubjectChar"/>
    <w:uiPriority w:val="99"/>
    <w:semiHidden/>
    <w:unhideWhenUsed/>
    <w:rsid w:val="00344E79"/>
    <w:rPr>
      <w:b/>
      <w:bCs/>
    </w:rPr>
  </w:style>
  <w:style w:type="character" w:customStyle="1" w:styleId="CommentSubjectChar">
    <w:name w:val="Comment Subject Char"/>
    <w:basedOn w:val="CommentTextChar"/>
    <w:link w:val="CommentSubject"/>
    <w:uiPriority w:val="99"/>
    <w:semiHidden/>
    <w:rsid w:val="00344E79"/>
    <w:rPr>
      <w:rFonts w:asciiTheme="majorHAnsi" w:hAnsiTheme="majorHAnsi" w:cs="Times New Roman"/>
      <w:b/>
      <w:bCs/>
      <w:sz w:val="20"/>
      <w:szCs w:val="20"/>
    </w:rPr>
  </w:style>
  <w:style w:type="character" w:styleId="UnresolvedMention">
    <w:name w:val="Unresolved Mention"/>
    <w:basedOn w:val="DefaultParagraphFont"/>
    <w:uiPriority w:val="99"/>
    <w:semiHidden/>
    <w:unhideWhenUsed/>
    <w:rsid w:val="00E83F51"/>
    <w:rPr>
      <w:color w:val="605E5C"/>
      <w:shd w:val="clear" w:color="auto" w:fill="E1DFDD"/>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Pr>
  </w:style>
  <w:style w:type="paragraph" w:styleId="HTMLPreformatted">
    <w:name w:val="HTML Preformatted"/>
    <w:basedOn w:val="Normal"/>
    <w:link w:val="HTMLPreformattedChar"/>
    <w:uiPriority w:val="99"/>
    <w:semiHidden/>
    <w:unhideWhenUsed/>
    <w:rsid w:val="005B22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lv-LV" w:eastAsia="lv-LV"/>
    </w:rPr>
  </w:style>
  <w:style w:type="character" w:customStyle="1" w:styleId="HTMLPreformattedChar">
    <w:name w:val="HTML Preformatted Char"/>
    <w:basedOn w:val="DefaultParagraphFont"/>
    <w:link w:val="HTMLPreformatted"/>
    <w:uiPriority w:val="99"/>
    <w:semiHidden/>
    <w:rsid w:val="005B22F4"/>
    <w:rPr>
      <w:rFonts w:ascii="Courier New" w:eastAsia="Times New Roman" w:hAnsi="Courier New" w:cs="Courier New"/>
      <w:sz w:val="20"/>
      <w:szCs w:val="20"/>
      <w:lang w:val="lv-LV" w:eastAsia="lv-LV"/>
    </w:rPr>
  </w:style>
  <w:style w:type="character" w:customStyle="1" w:styleId="y2iqfc">
    <w:name w:val="y2iqfc"/>
    <w:basedOn w:val="DefaultParagraphFont"/>
    <w:rsid w:val="005B22F4"/>
  </w:style>
  <w:style w:type="character" w:customStyle="1" w:styleId="ListParagraphChar">
    <w:name w:val="List Paragraph Char"/>
    <w:aliases w:val="H&amp;P List Paragraph Char,2 Char,Strip Char,Saraksta rindkopa1 Char,Normal bullet 2 Char,Bullet list Char,List Paragraph1 Char,Saistīto dokumentu saraksts Char,Colorful List - Accent 12 Char,Virsraksti Char,Syle 1 Char,Numurets Char"/>
    <w:link w:val="ListParagraph"/>
    <w:uiPriority w:val="34"/>
    <w:qFormat/>
    <w:locked/>
    <w:rsid w:val="006A7E78"/>
  </w:style>
  <w:style w:type="paragraph" w:styleId="FootnoteText">
    <w:name w:val="footnote text"/>
    <w:basedOn w:val="Normal"/>
    <w:link w:val="FootnoteTextChar"/>
    <w:uiPriority w:val="99"/>
    <w:semiHidden/>
    <w:unhideWhenUsed/>
    <w:rsid w:val="00BD02A8"/>
    <w:rPr>
      <w:sz w:val="20"/>
      <w:szCs w:val="20"/>
    </w:rPr>
  </w:style>
  <w:style w:type="character" w:customStyle="1" w:styleId="FootnoteTextChar">
    <w:name w:val="Footnote Text Char"/>
    <w:basedOn w:val="DefaultParagraphFont"/>
    <w:link w:val="FootnoteText"/>
    <w:uiPriority w:val="99"/>
    <w:semiHidden/>
    <w:rsid w:val="00BD02A8"/>
    <w:rPr>
      <w:sz w:val="20"/>
      <w:szCs w:val="20"/>
    </w:rPr>
  </w:style>
  <w:style w:type="character" w:styleId="FootnoteReference">
    <w:name w:val="footnote reference"/>
    <w:basedOn w:val="DefaultParagraphFont"/>
    <w:uiPriority w:val="99"/>
    <w:semiHidden/>
    <w:unhideWhenUsed/>
    <w:rsid w:val="00BD02A8"/>
    <w:rPr>
      <w:vertAlign w:val="superscript"/>
    </w:rPr>
  </w:style>
  <w:style w:type="paragraph" w:styleId="EndnoteText">
    <w:name w:val="endnote text"/>
    <w:basedOn w:val="Normal"/>
    <w:link w:val="EndnoteTextChar"/>
    <w:uiPriority w:val="99"/>
    <w:semiHidden/>
    <w:unhideWhenUsed/>
    <w:rsid w:val="00DE5377"/>
    <w:rPr>
      <w:sz w:val="20"/>
      <w:szCs w:val="20"/>
    </w:rPr>
  </w:style>
  <w:style w:type="character" w:customStyle="1" w:styleId="EndnoteTextChar">
    <w:name w:val="Endnote Text Char"/>
    <w:basedOn w:val="DefaultParagraphFont"/>
    <w:link w:val="EndnoteText"/>
    <w:uiPriority w:val="99"/>
    <w:semiHidden/>
    <w:rsid w:val="00DE5377"/>
    <w:rPr>
      <w:sz w:val="20"/>
      <w:szCs w:val="20"/>
    </w:rPr>
  </w:style>
  <w:style w:type="character" w:styleId="EndnoteReference">
    <w:name w:val="endnote reference"/>
    <w:basedOn w:val="DefaultParagraphFont"/>
    <w:uiPriority w:val="99"/>
    <w:semiHidden/>
    <w:unhideWhenUsed/>
    <w:rsid w:val="00DE5377"/>
    <w:rPr>
      <w:vertAlign w:val="superscript"/>
    </w:rPr>
  </w:style>
  <w:style w:type="character" w:styleId="Strong">
    <w:name w:val="Strong"/>
    <w:basedOn w:val="DefaultParagraphFont"/>
    <w:uiPriority w:val="22"/>
    <w:qFormat/>
    <w:rsid w:val="00575CCA"/>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anete@cleantechlatvia.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nkedin.com/company/bridging4growth/?viewAsMember=tru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centralbaltic.eu/project/leap4growth/" TargetMode="External"/><Relationship Id="rId4" Type="http://schemas.openxmlformats.org/officeDocument/2006/relationships/settings" Target="settings.xml"/><Relationship Id="rId9" Type="http://schemas.openxmlformats.org/officeDocument/2006/relationships/hyperlink" Target="mailto:anete@cleantechlatvia.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ssMee9w1px7ZpyNx16oQqP8nGw==">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Pages>
  <Words>18918</Words>
  <Characters>10784</Characters>
  <Application>Microsoft Office Word</Application>
  <DocSecurity>0</DocSecurity>
  <Lines>89</Lines>
  <Paragraphs>59</Paragraphs>
  <ScaleCrop>false</ScaleCrop>
  <Company/>
  <LinksUpToDate>false</LinksUpToDate>
  <CharactersWithSpaces>29643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Maijala Merja</dc:creator>
  <cp:lastModifiedBy>Janis</cp:lastModifiedBy>
  <cp:revision>7</cp:revision>
  <dcterms:created xsi:type="dcterms:W3CDTF">2025-12-08T14:27:00Z</dcterms:created>
  <dcterms:modified xsi:type="dcterms:W3CDTF">2025-12-08T14:50:00Z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